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EBE7" w14:textId="77777777" w:rsidR="008E1C72" w:rsidRDefault="008E1C72"/>
    <w:p w14:paraId="14B79F9D" w14:textId="77777777" w:rsidR="00B0228E" w:rsidRDefault="00B0228E" w:rsidP="009429B9">
      <w:pPr>
        <w:pStyle w:val="Listenabsatz"/>
        <w:ind w:left="1080"/>
        <w:rPr>
          <w:lang w:eastAsia="en-US"/>
        </w:rPr>
      </w:pPr>
    </w:p>
    <w:p w14:paraId="63730155" w14:textId="77777777" w:rsidR="00FA0269" w:rsidRPr="00FA0269" w:rsidRDefault="00FA0269" w:rsidP="009429B9">
      <w:pPr>
        <w:pStyle w:val="Listenabsatz"/>
        <w:ind w:left="1080"/>
        <w:rPr>
          <w:sz w:val="28"/>
          <w:szCs w:val="28"/>
          <w:lang w:eastAsia="en-US"/>
        </w:rPr>
      </w:pPr>
    </w:p>
    <w:p w14:paraId="4E06F5AA" w14:textId="77777777" w:rsidR="00FA0269" w:rsidRPr="00FA0269" w:rsidRDefault="00FA0269" w:rsidP="009429B9">
      <w:pPr>
        <w:pStyle w:val="Listenabsatz"/>
        <w:ind w:left="1080"/>
        <w:rPr>
          <w:sz w:val="28"/>
          <w:szCs w:val="28"/>
          <w:lang w:eastAsia="en-US"/>
        </w:rPr>
      </w:pPr>
      <w:r w:rsidRPr="00FA0269">
        <w:rPr>
          <w:sz w:val="28"/>
          <w:szCs w:val="28"/>
          <w:lang w:eastAsia="en-US"/>
        </w:rPr>
        <w:t>HINWEISE</w:t>
      </w:r>
      <w:r>
        <w:rPr>
          <w:sz w:val="28"/>
          <w:szCs w:val="28"/>
          <w:lang w:eastAsia="en-US"/>
        </w:rPr>
        <w:t xml:space="preserve"> ZU </w:t>
      </w:r>
    </w:p>
    <w:p w14:paraId="7C0B6826" w14:textId="77777777" w:rsidR="00FA0269" w:rsidRPr="00FA0269" w:rsidRDefault="00FA0269" w:rsidP="009429B9">
      <w:pPr>
        <w:pStyle w:val="Listenabsatz"/>
        <w:ind w:left="1080"/>
        <w:rPr>
          <w:sz w:val="28"/>
          <w:szCs w:val="28"/>
          <w:lang w:eastAsia="en-US"/>
        </w:rPr>
      </w:pPr>
    </w:p>
    <w:p w14:paraId="5CA78180" w14:textId="77777777" w:rsidR="00FA0269" w:rsidRPr="00FA0269" w:rsidRDefault="00FA0269" w:rsidP="009429B9">
      <w:pPr>
        <w:pStyle w:val="Listenabsatz"/>
        <w:ind w:left="1080"/>
        <w:rPr>
          <w:sz w:val="28"/>
          <w:szCs w:val="28"/>
          <w:lang w:eastAsia="en-US"/>
        </w:rPr>
      </w:pPr>
      <w:r>
        <w:rPr>
          <w:sz w:val="28"/>
          <w:szCs w:val="28"/>
          <w:lang w:eastAsia="en-US"/>
        </w:rPr>
        <w:t xml:space="preserve">URTEIL </w:t>
      </w:r>
      <w:proofErr w:type="gramStart"/>
      <w:r>
        <w:rPr>
          <w:sz w:val="28"/>
          <w:szCs w:val="28"/>
          <w:lang w:eastAsia="en-US"/>
        </w:rPr>
        <w:t>DES  BAY.</w:t>
      </w:r>
      <w:proofErr w:type="gramEnd"/>
      <w:r w:rsidR="00EE27DB">
        <w:rPr>
          <w:sz w:val="28"/>
          <w:szCs w:val="28"/>
          <w:lang w:eastAsia="en-US"/>
        </w:rPr>
        <w:t xml:space="preserve"> </w:t>
      </w:r>
      <w:r>
        <w:rPr>
          <w:sz w:val="28"/>
          <w:szCs w:val="28"/>
          <w:lang w:eastAsia="en-US"/>
        </w:rPr>
        <w:t>OBERSTES L</w:t>
      </w:r>
      <w:r w:rsidRPr="00FA0269">
        <w:rPr>
          <w:sz w:val="28"/>
          <w:szCs w:val="28"/>
          <w:lang w:eastAsia="en-US"/>
        </w:rPr>
        <w:t>ANDESGERICHT</w:t>
      </w:r>
      <w:r w:rsidR="00EE27DB">
        <w:rPr>
          <w:sz w:val="28"/>
          <w:szCs w:val="28"/>
          <w:lang w:eastAsia="en-US"/>
        </w:rPr>
        <w:t>S vom</w:t>
      </w:r>
      <w:r>
        <w:rPr>
          <w:sz w:val="28"/>
          <w:szCs w:val="28"/>
          <w:lang w:eastAsia="en-US"/>
        </w:rPr>
        <w:t xml:space="preserve"> </w:t>
      </w:r>
      <w:r w:rsidRPr="00FA0269">
        <w:rPr>
          <w:sz w:val="28"/>
          <w:szCs w:val="28"/>
          <w:lang w:eastAsia="en-US"/>
        </w:rPr>
        <w:t>16.7.2021 (203</w:t>
      </w:r>
      <w:r>
        <w:rPr>
          <w:sz w:val="28"/>
          <w:szCs w:val="28"/>
          <w:lang w:eastAsia="en-US"/>
        </w:rPr>
        <w:t xml:space="preserve"> </w:t>
      </w:r>
      <w:proofErr w:type="spellStart"/>
      <w:r w:rsidRPr="00FA0269">
        <w:rPr>
          <w:sz w:val="28"/>
          <w:szCs w:val="28"/>
          <w:lang w:eastAsia="en-US"/>
        </w:rPr>
        <w:t>StRR</w:t>
      </w:r>
      <w:proofErr w:type="spellEnd"/>
      <w:r w:rsidRPr="00FA0269">
        <w:rPr>
          <w:sz w:val="28"/>
          <w:szCs w:val="28"/>
          <w:lang w:eastAsia="en-US"/>
        </w:rPr>
        <w:t xml:space="preserve"> 171/21)</w:t>
      </w:r>
    </w:p>
    <w:p w14:paraId="211FE38B" w14:textId="77777777" w:rsidR="00FA0269" w:rsidRPr="00FA0269" w:rsidRDefault="00FA0269" w:rsidP="009429B9">
      <w:pPr>
        <w:pStyle w:val="Listenabsatz"/>
        <w:ind w:left="1080"/>
        <w:rPr>
          <w:sz w:val="28"/>
          <w:szCs w:val="28"/>
          <w:lang w:eastAsia="en-US"/>
        </w:rPr>
      </w:pPr>
    </w:p>
    <w:p w14:paraId="5F690F61" w14:textId="77777777" w:rsidR="00FA0269" w:rsidRDefault="00FA0269" w:rsidP="009429B9">
      <w:pPr>
        <w:pStyle w:val="Listenabsatz"/>
        <w:ind w:left="1080"/>
        <w:rPr>
          <w:lang w:eastAsia="en-US"/>
        </w:rPr>
      </w:pPr>
    </w:p>
    <w:p w14:paraId="5C7FEBCE" w14:textId="77777777" w:rsidR="00FA0269" w:rsidRDefault="00FA0269" w:rsidP="009429B9">
      <w:pPr>
        <w:pStyle w:val="Listenabsatz"/>
        <w:ind w:left="1080"/>
        <w:rPr>
          <w:b/>
          <w:sz w:val="28"/>
          <w:szCs w:val="28"/>
          <w:lang w:eastAsia="en-US"/>
        </w:rPr>
      </w:pPr>
      <w:r w:rsidRPr="00FA0269">
        <w:rPr>
          <w:b/>
          <w:sz w:val="28"/>
          <w:szCs w:val="28"/>
          <w:lang w:eastAsia="en-US"/>
        </w:rPr>
        <w:t>Keine Strafbarkeit bei Nicht-Beschaffung eines Heimatpasses durch subsidiär S</w:t>
      </w:r>
      <w:r w:rsidR="005F1E1F">
        <w:rPr>
          <w:b/>
          <w:sz w:val="28"/>
          <w:szCs w:val="28"/>
          <w:lang w:eastAsia="en-US"/>
        </w:rPr>
        <w:t>chutzberechtigte</w:t>
      </w:r>
    </w:p>
    <w:p w14:paraId="3286296F" w14:textId="77777777" w:rsidR="00FA0269" w:rsidRDefault="00FA0269" w:rsidP="009429B9">
      <w:pPr>
        <w:pStyle w:val="Listenabsatz"/>
        <w:ind w:left="1080"/>
        <w:rPr>
          <w:b/>
          <w:sz w:val="28"/>
          <w:szCs w:val="28"/>
          <w:lang w:eastAsia="en-US"/>
        </w:rPr>
      </w:pPr>
    </w:p>
    <w:p w14:paraId="5FF05ADE" w14:textId="77777777" w:rsidR="00FA0269" w:rsidRDefault="00FA0269" w:rsidP="009429B9">
      <w:pPr>
        <w:pStyle w:val="Listenabsatz"/>
        <w:ind w:left="1080"/>
        <w:rPr>
          <w:b/>
          <w:sz w:val="28"/>
          <w:szCs w:val="28"/>
          <w:lang w:eastAsia="en-US"/>
        </w:rPr>
      </w:pPr>
    </w:p>
    <w:p w14:paraId="22DAE4CC" w14:textId="77777777" w:rsidR="005F1E1F" w:rsidRDefault="00FA0269" w:rsidP="00FA0269">
      <w:pPr>
        <w:pStyle w:val="Listenabsatz"/>
        <w:ind w:left="1080"/>
        <w:rPr>
          <w:lang w:eastAsia="en-US"/>
        </w:rPr>
      </w:pPr>
      <w:r w:rsidRPr="00FA0269">
        <w:rPr>
          <w:lang w:eastAsia="en-US"/>
        </w:rPr>
        <w:t>D</w:t>
      </w:r>
      <w:r>
        <w:rPr>
          <w:lang w:eastAsia="en-US"/>
        </w:rPr>
        <w:t>as Bayerische Oberste Landesgericht hat mit Urteil vom 16.7.2021 bekräftigt, dass keine Strafbarkeit vorliegt, wenn ein subsidiär Schutzberechtigter, der im Besitz einer Aufenthaltserlaubnis als Ausweisersatz ist, einen Heimatpass nicht beschafft. Das Urt</w:t>
      </w:r>
      <w:r w:rsidR="005F1E1F">
        <w:rPr>
          <w:lang w:eastAsia="en-US"/>
        </w:rPr>
        <w:t xml:space="preserve">eil hat große Aktualität, da derzeit vielen subsidiär </w:t>
      </w:r>
      <w:r>
        <w:rPr>
          <w:lang w:eastAsia="en-US"/>
        </w:rPr>
        <w:t>Schutzberechtigten mit Strafanzeigen gedroht wird</w:t>
      </w:r>
      <w:r w:rsidR="005F1E1F">
        <w:rPr>
          <w:lang w:eastAsia="en-US"/>
        </w:rPr>
        <w:t>.</w:t>
      </w:r>
    </w:p>
    <w:p w14:paraId="42881A09" w14:textId="77777777" w:rsidR="005F1E1F" w:rsidRPr="005F1E1F" w:rsidRDefault="005F1E1F" w:rsidP="00FA0269">
      <w:pPr>
        <w:pStyle w:val="Listenabsatz"/>
        <w:ind w:left="1080"/>
        <w:rPr>
          <w:sz w:val="28"/>
          <w:szCs w:val="28"/>
          <w:lang w:eastAsia="en-US"/>
        </w:rPr>
      </w:pPr>
    </w:p>
    <w:p w14:paraId="7A5BA063" w14:textId="77777777" w:rsidR="00FA0269" w:rsidRDefault="00A85A36" w:rsidP="00EE27DB">
      <w:pPr>
        <w:pStyle w:val="Listenabsatz"/>
        <w:numPr>
          <w:ilvl w:val="0"/>
          <w:numId w:val="3"/>
        </w:numPr>
        <w:rPr>
          <w:sz w:val="28"/>
          <w:szCs w:val="28"/>
          <w:lang w:eastAsia="en-US"/>
        </w:rPr>
      </w:pPr>
      <w:r>
        <w:rPr>
          <w:sz w:val="28"/>
          <w:szCs w:val="28"/>
          <w:lang w:eastAsia="en-US"/>
        </w:rPr>
        <w:t>Un</w:t>
      </w:r>
      <w:r w:rsidRPr="00EE27DB">
        <w:rPr>
          <w:sz w:val="28"/>
          <w:szCs w:val="28"/>
          <w:lang w:eastAsia="en-US"/>
        </w:rPr>
        <w:t xml:space="preserve">mittelbare </w:t>
      </w:r>
      <w:r w:rsidR="005F1E1F" w:rsidRPr="00EE27DB">
        <w:rPr>
          <w:sz w:val="28"/>
          <w:szCs w:val="28"/>
          <w:lang w:eastAsia="en-US"/>
        </w:rPr>
        <w:t>Relevanz des Urteils</w:t>
      </w:r>
    </w:p>
    <w:p w14:paraId="2824DCFE" w14:textId="77777777" w:rsidR="00E10AC0" w:rsidRPr="00EE27DB" w:rsidRDefault="00E10AC0" w:rsidP="00E10AC0">
      <w:pPr>
        <w:pStyle w:val="Listenabsatz"/>
        <w:ind w:left="1485"/>
        <w:rPr>
          <w:sz w:val="28"/>
          <w:szCs w:val="28"/>
          <w:lang w:eastAsia="en-US"/>
        </w:rPr>
      </w:pPr>
    </w:p>
    <w:p w14:paraId="293ECCD3" w14:textId="77777777" w:rsidR="00A85A36" w:rsidRDefault="005F1E1F" w:rsidP="005F1E1F">
      <w:pPr>
        <w:pStyle w:val="Listenabsatz"/>
        <w:ind w:left="1485"/>
        <w:rPr>
          <w:lang w:eastAsia="en-US"/>
        </w:rPr>
      </w:pPr>
      <w:r w:rsidRPr="005F1E1F">
        <w:rPr>
          <w:lang w:eastAsia="en-US"/>
        </w:rPr>
        <w:t>Die Entscheidung</w:t>
      </w:r>
      <w:r>
        <w:rPr>
          <w:lang w:eastAsia="en-US"/>
        </w:rPr>
        <w:t xml:space="preserve"> erging in einem Strafverfahren und hat deshalb unmittelbare Bedeutung nur dort. Staatsanwälte und Gerichte werden sich an dieses Urteil des obersten bayerischen Strafgerichts halten.</w:t>
      </w:r>
      <w:r w:rsidR="00591681">
        <w:rPr>
          <w:lang w:eastAsia="en-US"/>
        </w:rPr>
        <w:t xml:space="preserve"> Die bei viel</w:t>
      </w:r>
      <w:r>
        <w:rPr>
          <w:lang w:eastAsia="en-US"/>
        </w:rPr>
        <w:t xml:space="preserve">en Ausländerbehörden beliebte Drohung </w:t>
      </w:r>
      <w:r w:rsidR="00A85A36">
        <w:rPr>
          <w:lang w:eastAsia="en-US"/>
        </w:rPr>
        <w:t>mit einer Strafanzeige hat</w:t>
      </w:r>
      <w:r>
        <w:rPr>
          <w:lang w:eastAsia="en-US"/>
        </w:rPr>
        <w:t xml:space="preserve"> </w:t>
      </w:r>
      <w:proofErr w:type="gramStart"/>
      <w:r>
        <w:rPr>
          <w:lang w:eastAsia="en-US"/>
        </w:rPr>
        <w:t xml:space="preserve">daher </w:t>
      </w:r>
      <w:r w:rsidR="00A85A36">
        <w:rPr>
          <w:lang w:eastAsia="en-US"/>
        </w:rPr>
        <w:t xml:space="preserve"> viel</w:t>
      </w:r>
      <w:proofErr w:type="gramEnd"/>
      <w:r w:rsidR="00A85A36">
        <w:rPr>
          <w:lang w:eastAsia="en-US"/>
        </w:rPr>
        <w:t xml:space="preserve"> von ihrem Schrecken verloren</w:t>
      </w:r>
      <w:r>
        <w:rPr>
          <w:lang w:eastAsia="en-US"/>
        </w:rPr>
        <w:t xml:space="preserve">. </w:t>
      </w:r>
    </w:p>
    <w:p w14:paraId="6944783E" w14:textId="77777777" w:rsidR="00591681" w:rsidRDefault="00A85A36" w:rsidP="005F1E1F">
      <w:pPr>
        <w:pStyle w:val="Listenabsatz"/>
        <w:ind w:left="1485"/>
        <w:rPr>
          <w:lang w:eastAsia="en-US"/>
        </w:rPr>
      </w:pPr>
      <w:r>
        <w:rPr>
          <w:lang w:eastAsia="en-US"/>
        </w:rPr>
        <w:t>ABER:</w:t>
      </w:r>
      <w:r w:rsidR="005F1E1F">
        <w:rPr>
          <w:lang w:eastAsia="en-US"/>
        </w:rPr>
        <w:t xml:space="preserve"> </w:t>
      </w:r>
      <w:r w:rsidR="00591681">
        <w:rPr>
          <w:lang w:eastAsia="en-US"/>
        </w:rPr>
        <w:t xml:space="preserve">Es ist zu befürchten, dass manche Ausländerbehörden argumentieren werden, das gelte nur, wenn im konkreten Fall </w:t>
      </w:r>
      <w:proofErr w:type="gramStart"/>
      <w:r w:rsidR="00591681">
        <w:rPr>
          <w:lang w:eastAsia="en-US"/>
        </w:rPr>
        <w:t>genau  dieselben</w:t>
      </w:r>
      <w:proofErr w:type="gramEnd"/>
      <w:r w:rsidR="00591681">
        <w:rPr>
          <w:lang w:eastAsia="en-US"/>
        </w:rPr>
        <w:t xml:space="preserve"> Voraussetzungen gegeben sind, nämlich</w:t>
      </w:r>
    </w:p>
    <w:p w14:paraId="02C5C835" w14:textId="77777777" w:rsidR="00591681" w:rsidRDefault="00591681" w:rsidP="005F1E1F">
      <w:pPr>
        <w:pStyle w:val="Listenabsatz"/>
        <w:ind w:left="1485"/>
        <w:rPr>
          <w:lang w:eastAsia="en-US"/>
        </w:rPr>
      </w:pPr>
      <w:r>
        <w:rPr>
          <w:lang w:eastAsia="en-US"/>
        </w:rPr>
        <w:t xml:space="preserve">- ein durchgehender Besitz einer Aufenthaltserlaubnis nach § 25 Abs.2 S.1 </w:t>
      </w:r>
      <w:proofErr w:type="spellStart"/>
      <w:r>
        <w:rPr>
          <w:lang w:eastAsia="en-US"/>
        </w:rPr>
        <w:t>AufenthG</w:t>
      </w:r>
      <w:proofErr w:type="spellEnd"/>
      <w:r>
        <w:rPr>
          <w:lang w:eastAsia="en-US"/>
        </w:rPr>
        <w:t xml:space="preserve"> und</w:t>
      </w:r>
    </w:p>
    <w:p w14:paraId="789E3905" w14:textId="77777777" w:rsidR="00591681" w:rsidRDefault="00591681" w:rsidP="005F1E1F">
      <w:pPr>
        <w:pStyle w:val="Listenabsatz"/>
        <w:ind w:left="1485"/>
        <w:rPr>
          <w:lang w:eastAsia="en-US"/>
        </w:rPr>
      </w:pPr>
      <w:r>
        <w:rPr>
          <w:lang w:eastAsia="en-US"/>
        </w:rPr>
        <w:t xml:space="preserve">- eines Ausweisersatzes gem. § 48 Abs.4 </w:t>
      </w:r>
      <w:proofErr w:type="spellStart"/>
      <w:r>
        <w:rPr>
          <w:lang w:eastAsia="en-US"/>
        </w:rPr>
        <w:t>AufenthG</w:t>
      </w:r>
      <w:proofErr w:type="spellEnd"/>
      <w:r>
        <w:rPr>
          <w:lang w:eastAsia="en-US"/>
        </w:rPr>
        <w:t>.</w:t>
      </w:r>
    </w:p>
    <w:p w14:paraId="68FE759E" w14:textId="77777777" w:rsidR="00EE27DB" w:rsidRDefault="00EE27DB" w:rsidP="005F1E1F">
      <w:pPr>
        <w:pStyle w:val="Listenabsatz"/>
        <w:ind w:left="1485"/>
        <w:rPr>
          <w:lang w:eastAsia="en-US"/>
        </w:rPr>
      </w:pPr>
      <w:r>
        <w:rPr>
          <w:lang w:eastAsia="en-US"/>
        </w:rPr>
        <w:t>Und beides wird gelegentlich verweigert, weil die Schutzberechtigten sich erst um einen Heimatpass bemühen müssten und dies nachzuweisen hätten.</w:t>
      </w:r>
    </w:p>
    <w:p w14:paraId="04F32876" w14:textId="77777777" w:rsidR="00EE27DB" w:rsidRDefault="00EE27DB" w:rsidP="005F1E1F">
      <w:pPr>
        <w:pStyle w:val="Listenabsatz"/>
        <w:ind w:left="1485"/>
        <w:rPr>
          <w:lang w:eastAsia="en-US"/>
        </w:rPr>
      </w:pPr>
    </w:p>
    <w:p w14:paraId="7F63E638" w14:textId="77777777" w:rsidR="00EE27DB" w:rsidRDefault="00EE27DB" w:rsidP="005F1E1F">
      <w:pPr>
        <w:pStyle w:val="Listenabsatz"/>
        <w:ind w:left="1485"/>
        <w:rPr>
          <w:lang w:eastAsia="en-US"/>
        </w:rPr>
      </w:pPr>
    </w:p>
    <w:p w14:paraId="3683EAC1" w14:textId="77777777" w:rsidR="00EE27DB" w:rsidRDefault="00EE27DB" w:rsidP="005F1E1F">
      <w:pPr>
        <w:pStyle w:val="Listenabsatz"/>
        <w:ind w:left="1485"/>
        <w:rPr>
          <w:lang w:eastAsia="en-US"/>
        </w:rPr>
      </w:pPr>
    </w:p>
    <w:p w14:paraId="7DD1C40D" w14:textId="77777777" w:rsidR="00EE27DB" w:rsidRDefault="00EE27DB" w:rsidP="005F1E1F">
      <w:pPr>
        <w:pStyle w:val="Listenabsatz"/>
        <w:ind w:left="1485"/>
        <w:rPr>
          <w:lang w:eastAsia="en-US"/>
        </w:rPr>
      </w:pPr>
    </w:p>
    <w:p w14:paraId="735B3409" w14:textId="77777777" w:rsidR="00EE27DB" w:rsidRDefault="00EE27DB" w:rsidP="005F1E1F">
      <w:pPr>
        <w:pStyle w:val="Listenabsatz"/>
        <w:ind w:left="1485"/>
        <w:rPr>
          <w:lang w:eastAsia="en-US"/>
        </w:rPr>
      </w:pPr>
    </w:p>
    <w:p w14:paraId="0CE82D4A" w14:textId="77777777" w:rsidR="00EE27DB" w:rsidRDefault="00EE27DB" w:rsidP="005F1E1F">
      <w:pPr>
        <w:pStyle w:val="Listenabsatz"/>
        <w:ind w:left="1485"/>
        <w:rPr>
          <w:lang w:eastAsia="en-US"/>
        </w:rPr>
      </w:pPr>
    </w:p>
    <w:p w14:paraId="421E38A3" w14:textId="77777777" w:rsidR="00EE27DB" w:rsidRDefault="00EE27DB" w:rsidP="005F1E1F">
      <w:pPr>
        <w:pStyle w:val="Listenabsatz"/>
        <w:ind w:left="1485"/>
        <w:rPr>
          <w:lang w:eastAsia="en-US"/>
        </w:rPr>
      </w:pPr>
    </w:p>
    <w:p w14:paraId="1C6FAD5E" w14:textId="77777777" w:rsidR="00EE27DB" w:rsidRDefault="00EE27DB" w:rsidP="00EE27DB">
      <w:pPr>
        <w:pStyle w:val="Listenabsatz"/>
        <w:numPr>
          <w:ilvl w:val="0"/>
          <w:numId w:val="3"/>
        </w:numPr>
        <w:rPr>
          <w:sz w:val="28"/>
          <w:szCs w:val="28"/>
          <w:lang w:eastAsia="en-US"/>
        </w:rPr>
      </w:pPr>
      <w:r w:rsidRPr="00EE27DB">
        <w:rPr>
          <w:sz w:val="28"/>
          <w:szCs w:val="28"/>
          <w:lang w:eastAsia="en-US"/>
        </w:rPr>
        <w:t>Bedeutung im ausländerrechtlichen Verfahren</w:t>
      </w:r>
    </w:p>
    <w:p w14:paraId="035AB510" w14:textId="77777777" w:rsidR="00E10AC0" w:rsidRDefault="00E10AC0" w:rsidP="00E10AC0">
      <w:pPr>
        <w:pStyle w:val="Listenabsatz"/>
        <w:ind w:left="1485"/>
        <w:rPr>
          <w:sz w:val="28"/>
          <w:szCs w:val="28"/>
          <w:lang w:eastAsia="en-US"/>
        </w:rPr>
      </w:pPr>
    </w:p>
    <w:p w14:paraId="49E0C5FB" w14:textId="77777777" w:rsidR="00EE27DB" w:rsidRDefault="00EE27DB" w:rsidP="00EE27DB">
      <w:pPr>
        <w:pStyle w:val="Listenabsatz"/>
        <w:ind w:left="1485"/>
        <w:rPr>
          <w:lang w:eastAsia="en-US"/>
        </w:rPr>
      </w:pPr>
      <w:r w:rsidRPr="00EE27DB">
        <w:rPr>
          <w:lang w:eastAsia="en-US"/>
        </w:rPr>
        <w:t>Das Urteil enthält jedoch auch hierzu klare Aussagen</w:t>
      </w:r>
      <w:r>
        <w:rPr>
          <w:lang w:eastAsia="en-US"/>
        </w:rPr>
        <w:t>. Man kann sich auch insoweit gegenüber dem Ausländeramt auf diese Entscheidung berufen.</w:t>
      </w:r>
    </w:p>
    <w:p w14:paraId="4F181D9A" w14:textId="77777777" w:rsidR="009052F7" w:rsidRDefault="009052F7" w:rsidP="00EE27DB">
      <w:pPr>
        <w:pStyle w:val="Listenabsatz"/>
        <w:ind w:left="1485"/>
        <w:rPr>
          <w:lang w:eastAsia="en-US"/>
        </w:rPr>
      </w:pPr>
    </w:p>
    <w:p w14:paraId="6B347A9A" w14:textId="77777777" w:rsidR="00EE27DB" w:rsidRDefault="00323F1B" w:rsidP="00EE27DB">
      <w:pPr>
        <w:pStyle w:val="Listenabsatz"/>
        <w:ind w:left="1485"/>
        <w:rPr>
          <w:lang w:eastAsia="en-US"/>
        </w:rPr>
      </w:pPr>
      <w:r>
        <w:rPr>
          <w:lang w:eastAsia="en-US"/>
        </w:rPr>
        <w:t xml:space="preserve">2.1. </w:t>
      </w:r>
      <w:proofErr w:type="gramStart"/>
      <w:r>
        <w:rPr>
          <w:lang w:eastAsia="en-US"/>
        </w:rPr>
        <w:t>Einem  Ausländer</w:t>
      </w:r>
      <w:proofErr w:type="gramEnd"/>
      <w:r>
        <w:rPr>
          <w:lang w:eastAsia="en-US"/>
        </w:rPr>
        <w:t xml:space="preserve"> „</w:t>
      </w:r>
      <w:r w:rsidRPr="00323F1B">
        <w:rPr>
          <w:i/>
          <w:lang w:eastAsia="en-US"/>
        </w:rPr>
        <w:t>ist eine Aufenthaltserlaubnis zu erteilen</w:t>
      </w:r>
      <w:r>
        <w:rPr>
          <w:lang w:eastAsia="en-US"/>
        </w:rPr>
        <w:t>“, wenn das BAMF  subsidiären Schutz zuerkannt hat (II.2.a  S.4 oben).</w:t>
      </w:r>
    </w:p>
    <w:p w14:paraId="57506818" w14:textId="77777777" w:rsidR="009052F7" w:rsidRDefault="009052F7" w:rsidP="00EE27DB">
      <w:pPr>
        <w:pStyle w:val="Listenabsatz"/>
        <w:ind w:left="1485"/>
        <w:rPr>
          <w:lang w:eastAsia="en-US"/>
        </w:rPr>
      </w:pPr>
    </w:p>
    <w:p w14:paraId="42B64E30" w14:textId="77777777" w:rsidR="00323F1B" w:rsidRDefault="00323F1B" w:rsidP="00EE27DB">
      <w:pPr>
        <w:pStyle w:val="Listenabsatz"/>
        <w:ind w:left="1485"/>
        <w:rPr>
          <w:lang w:eastAsia="en-US"/>
        </w:rPr>
      </w:pPr>
      <w:r>
        <w:rPr>
          <w:lang w:eastAsia="en-US"/>
        </w:rPr>
        <w:t xml:space="preserve">2.2. Hat er dann den Aufenthaltstitel erhalten, </w:t>
      </w:r>
      <w:r w:rsidRPr="00323F1B">
        <w:rPr>
          <w:i/>
          <w:lang w:eastAsia="en-US"/>
        </w:rPr>
        <w:t xml:space="preserve">„ist er nach § 5 Abs.3 </w:t>
      </w:r>
      <w:r>
        <w:rPr>
          <w:i/>
          <w:lang w:eastAsia="en-US"/>
        </w:rPr>
        <w:t>S</w:t>
      </w:r>
      <w:r w:rsidRPr="00323F1B">
        <w:rPr>
          <w:i/>
          <w:lang w:eastAsia="en-US"/>
        </w:rPr>
        <w:t xml:space="preserve">.1 Nr.4 </w:t>
      </w:r>
      <w:proofErr w:type="spellStart"/>
      <w:r w:rsidRPr="00323F1B">
        <w:rPr>
          <w:i/>
          <w:lang w:eastAsia="en-US"/>
        </w:rPr>
        <w:t>AufenthG</w:t>
      </w:r>
      <w:proofErr w:type="spellEnd"/>
      <w:r w:rsidRPr="00323F1B">
        <w:rPr>
          <w:i/>
          <w:lang w:eastAsia="en-US"/>
        </w:rPr>
        <w:t xml:space="preserve"> von der Erfüllung der Passpflicht befreit und erhält einen Ausweisersatz nach § 48 Abs.4 </w:t>
      </w:r>
      <w:proofErr w:type="spellStart"/>
      <w:r w:rsidRPr="00323F1B">
        <w:rPr>
          <w:i/>
          <w:lang w:eastAsia="en-US"/>
        </w:rPr>
        <w:t>AufenthG</w:t>
      </w:r>
      <w:proofErr w:type="spellEnd"/>
      <w:r w:rsidRPr="00323F1B">
        <w:rPr>
          <w:i/>
          <w:lang w:eastAsia="en-US"/>
        </w:rPr>
        <w:t xml:space="preserve">, </w:t>
      </w:r>
      <w:proofErr w:type="gramStart"/>
      <w:r w:rsidRPr="00323F1B">
        <w:rPr>
          <w:i/>
          <w:lang w:eastAsia="en-US"/>
        </w:rPr>
        <w:t>unabhängig  von</w:t>
      </w:r>
      <w:proofErr w:type="gramEnd"/>
      <w:r w:rsidRPr="00323F1B">
        <w:rPr>
          <w:i/>
          <w:lang w:eastAsia="en-US"/>
        </w:rPr>
        <w:t xml:space="preserve"> der Frage, ob er einen Pass oder Passersatz in zumutbarer </w:t>
      </w:r>
      <w:r>
        <w:rPr>
          <w:i/>
          <w:lang w:eastAsia="en-US"/>
        </w:rPr>
        <w:t>W</w:t>
      </w:r>
      <w:r w:rsidRPr="00323F1B">
        <w:rPr>
          <w:i/>
          <w:lang w:eastAsia="en-US"/>
        </w:rPr>
        <w:t>eise erhalten kann</w:t>
      </w:r>
      <w:r>
        <w:rPr>
          <w:lang w:eastAsia="en-US"/>
        </w:rPr>
        <w:t>“(II.2.a S.4 2.Abs.).</w:t>
      </w:r>
    </w:p>
    <w:p w14:paraId="66E26FBC" w14:textId="77777777" w:rsidR="009052F7" w:rsidRDefault="009052F7" w:rsidP="00EE27DB">
      <w:pPr>
        <w:pStyle w:val="Listenabsatz"/>
        <w:ind w:left="1485"/>
        <w:rPr>
          <w:lang w:eastAsia="en-US"/>
        </w:rPr>
      </w:pPr>
    </w:p>
    <w:p w14:paraId="17E57982" w14:textId="77777777" w:rsidR="009052F7" w:rsidRDefault="00323F1B" w:rsidP="00EE27DB">
      <w:pPr>
        <w:pStyle w:val="Listenabsatz"/>
        <w:ind w:left="1485"/>
        <w:rPr>
          <w:lang w:eastAsia="en-US"/>
        </w:rPr>
      </w:pPr>
      <w:r>
        <w:rPr>
          <w:lang w:eastAsia="en-US"/>
        </w:rPr>
        <w:t>2.3.</w:t>
      </w:r>
      <w:r w:rsidR="00EE27DB">
        <w:rPr>
          <w:lang w:eastAsia="en-US"/>
        </w:rPr>
        <w:t xml:space="preserve"> Das </w:t>
      </w:r>
      <w:proofErr w:type="spellStart"/>
      <w:r w:rsidR="00EE27DB">
        <w:rPr>
          <w:lang w:eastAsia="en-US"/>
        </w:rPr>
        <w:t>BayOblG</w:t>
      </w:r>
      <w:proofErr w:type="spellEnd"/>
      <w:r w:rsidR="00EE27DB">
        <w:rPr>
          <w:lang w:eastAsia="en-US"/>
        </w:rPr>
        <w:t xml:space="preserve"> führt</w:t>
      </w:r>
      <w:r w:rsidR="009052F7">
        <w:rPr>
          <w:lang w:eastAsia="en-US"/>
        </w:rPr>
        <w:t xml:space="preserve"> </w:t>
      </w:r>
      <w:proofErr w:type="gramStart"/>
      <w:r w:rsidR="009052F7">
        <w:rPr>
          <w:lang w:eastAsia="en-US"/>
        </w:rPr>
        <w:t xml:space="preserve">weiter </w:t>
      </w:r>
      <w:r w:rsidR="00EE27DB">
        <w:rPr>
          <w:lang w:eastAsia="en-US"/>
        </w:rPr>
        <w:t xml:space="preserve"> aus</w:t>
      </w:r>
      <w:proofErr w:type="gramEnd"/>
      <w:r w:rsidR="00EE27DB">
        <w:rPr>
          <w:lang w:eastAsia="en-US"/>
        </w:rPr>
        <w:t xml:space="preserve">, die </w:t>
      </w:r>
      <w:r w:rsidR="00EE27DB" w:rsidRPr="00EE27DB">
        <w:rPr>
          <w:i/>
          <w:lang w:eastAsia="en-US"/>
        </w:rPr>
        <w:t xml:space="preserve">„ Ausstellung eines Ausweisersatzes nach § 48 Abs.4 </w:t>
      </w:r>
      <w:proofErr w:type="spellStart"/>
      <w:r w:rsidR="00EE27DB" w:rsidRPr="00EE27DB">
        <w:rPr>
          <w:i/>
          <w:lang w:eastAsia="en-US"/>
        </w:rPr>
        <w:t>AufenthG</w:t>
      </w:r>
      <w:proofErr w:type="spellEnd"/>
      <w:r w:rsidR="00EE27DB" w:rsidRPr="00EE27DB">
        <w:rPr>
          <w:i/>
          <w:lang w:eastAsia="en-US"/>
        </w:rPr>
        <w:t xml:space="preserve"> erfolgt…deshalb unabhängig von den  Bemühungen des Ausländers um die Beschaffung eines Nationalpasses</w:t>
      </w:r>
      <w:r w:rsidR="00EE27DB">
        <w:rPr>
          <w:lang w:eastAsia="en-US"/>
        </w:rPr>
        <w:t>“ (II .2</w:t>
      </w:r>
      <w:r w:rsidR="009052F7">
        <w:rPr>
          <w:lang w:eastAsia="en-US"/>
        </w:rPr>
        <w:t xml:space="preserve">.a </w:t>
      </w:r>
      <w:r w:rsidR="00EE27DB">
        <w:rPr>
          <w:lang w:eastAsia="en-US"/>
        </w:rPr>
        <w:t xml:space="preserve"> UA 2 S.4</w:t>
      </w:r>
      <w:r>
        <w:rPr>
          <w:lang w:eastAsia="en-US"/>
        </w:rPr>
        <w:t>).</w:t>
      </w:r>
    </w:p>
    <w:p w14:paraId="59732D84" w14:textId="77777777" w:rsidR="009052F7" w:rsidRDefault="009052F7" w:rsidP="00EE27DB">
      <w:pPr>
        <w:pStyle w:val="Listenabsatz"/>
        <w:ind w:left="1485"/>
        <w:rPr>
          <w:lang w:eastAsia="en-US"/>
        </w:rPr>
      </w:pPr>
    </w:p>
    <w:p w14:paraId="32A6111F" w14:textId="77777777" w:rsidR="00EE27DB" w:rsidRDefault="009052F7" w:rsidP="00EE27DB">
      <w:pPr>
        <w:pStyle w:val="Listenabsatz"/>
        <w:ind w:left="1485"/>
        <w:rPr>
          <w:lang w:eastAsia="en-US"/>
        </w:rPr>
      </w:pPr>
      <w:r>
        <w:rPr>
          <w:lang w:eastAsia="en-US"/>
        </w:rPr>
        <w:t xml:space="preserve">2.4.Mit dem Ausweisersatz nach §48 Abs.4 </w:t>
      </w:r>
      <w:proofErr w:type="spellStart"/>
      <w:r>
        <w:rPr>
          <w:lang w:eastAsia="en-US"/>
        </w:rPr>
        <w:t>AufenthG</w:t>
      </w:r>
      <w:proofErr w:type="spellEnd"/>
      <w:r>
        <w:rPr>
          <w:lang w:eastAsia="en-US"/>
        </w:rPr>
        <w:t xml:space="preserve"> genügt der Ausländer seiner Passpflicht im Inland (II.2.a.UA 4 S.4). Eine Strafbarkeit wegen des Nichtbesitzes eines Heimatpasses oder der Nicht-Mitwirkung bei der Beschaffung eines solchen ist nicht gegeben.</w:t>
      </w:r>
    </w:p>
    <w:p w14:paraId="27EBA8E1" w14:textId="77777777" w:rsidR="009052F7" w:rsidRDefault="009052F7" w:rsidP="00EE27DB">
      <w:pPr>
        <w:pStyle w:val="Listenabsatz"/>
        <w:ind w:left="1485"/>
        <w:rPr>
          <w:lang w:eastAsia="en-US"/>
        </w:rPr>
      </w:pPr>
    </w:p>
    <w:p w14:paraId="16BA98AE" w14:textId="77777777" w:rsidR="009052F7" w:rsidRPr="00EE27DB" w:rsidRDefault="009052F7" w:rsidP="009052F7">
      <w:pPr>
        <w:pStyle w:val="Listenabsatz"/>
        <w:ind w:left="1485"/>
        <w:rPr>
          <w:lang w:eastAsia="en-US"/>
        </w:rPr>
      </w:pPr>
      <w:r>
        <w:rPr>
          <w:lang w:eastAsia="en-US"/>
        </w:rPr>
        <w:t>2.5.</w:t>
      </w:r>
      <w:proofErr w:type="gramStart"/>
      <w:r>
        <w:rPr>
          <w:lang w:eastAsia="en-US"/>
        </w:rPr>
        <w:t>Unabhängig</w:t>
      </w:r>
      <w:proofErr w:type="gramEnd"/>
      <w:r>
        <w:rPr>
          <w:lang w:eastAsia="en-US"/>
        </w:rPr>
        <w:t xml:space="preserve"> davon ist der Ausländer jedoch verpflichtet, an der Beschaffung eines Identitätspapieres mitzuwirken, um seine spätere Rückführung zu ermöglichen (II.2.a.UA 4 S.4-5).</w:t>
      </w:r>
    </w:p>
    <w:p w14:paraId="0F8015FE" w14:textId="77777777" w:rsidR="00591681" w:rsidRDefault="00591681" w:rsidP="005F1E1F">
      <w:pPr>
        <w:pStyle w:val="Listenabsatz"/>
        <w:ind w:left="1485"/>
        <w:rPr>
          <w:lang w:eastAsia="en-US"/>
        </w:rPr>
      </w:pPr>
    </w:p>
    <w:p w14:paraId="3FD86F64" w14:textId="77777777" w:rsidR="005F1E1F" w:rsidRPr="005F1E1F" w:rsidRDefault="00A85A36" w:rsidP="005F1E1F">
      <w:pPr>
        <w:pStyle w:val="Listenabsatz"/>
        <w:ind w:left="1485"/>
        <w:rPr>
          <w:lang w:eastAsia="en-US"/>
        </w:rPr>
      </w:pPr>
      <w:r>
        <w:rPr>
          <w:lang w:eastAsia="en-US"/>
        </w:rPr>
        <w:t xml:space="preserve"> </w:t>
      </w:r>
    </w:p>
    <w:p w14:paraId="6D36190E" w14:textId="77777777" w:rsidR="00FA0269" w:rsidRDefault="009052F7" w:rsidP="009052F7">
      <w:pPr>
        <w:pStyle w:val="Listenabsatz"/>
        <w:numPr>
          <w:ilvl w:val="0"/>
          <w:numId w:val="3"/>
        </w:numPr>
        <w:rPr>
          <w:sz w:val="28"/>
          <w:szCs w:val="28"/>
          <w:lang w:eastAsia="en-US"/>
        </w:rPr>
      </w:pPr>
      <w:r w:rsidRPr="009052F7">
        <w:rPr>
          <w:sz w:val="28"/>
          <w:szCs w:val="28"/>
          <w:lang w:eastAsia="en-US"/>
        </w:rPr>
        <w:t>Praxishinweise</w:t>
      </w:r>
    </w:p>
    <w:p w14:paraId="4F6C2419" w14:textId="77777777" w:rsidR="00E10AC0" w:rsidRDefault="00E10AC0" w:rsidP="00E10AC0">
      <w:pPr>
        <w:pStyle w:val="Listenabsatz"/>
        <w:ind w:left="1485"/>
        <w:rPr>
          <w:sz w:val="28"/>
          <w:szCs w:val="28"/>
          <w:lang w:eastAsia="en-US"/>
        </w:rPr>
      </w:pPr>
    </w:p>
    <w:p w14:paraId="02B1B039" w14:textId="77777777" w:rsidR="009052F7" w:rsidRDefault="009A5A78" w:rsidP="009052F7">
      <w:pPr>
        <w:pStyle w:val="Listenabsatz"/>
        <w:ind w:left="1485"/>
        <w:rPr>
          <w:lang w:eastAsia="en-US"/>
        </w:rPr>
      </w:pPr>
      <w:r>
        <w:rPr>
          <w:lang w:eastAsia="en-US"/>
        </w:rPr>
        <w:t xml:space="preserve">3.1. </w:t>
      </w:r>
      <w:proofErr w:type="gramStart"/>
      <w:r w:rsidRPr="009A5A78">
        <w:rPr>
          <w:lang w:eastAsia="en-US"/>
        </w:rPr>
        <w:t>Su</w:t>
      </w:r>
      <w:r>
        <w:rPr>
          <w:lang w:eastAsia="en-US"/>
        </w:rPr>
        <w:t>bsidiär</w:t>
      </w:r>
      <w:proofErr w:type="gramEnd"/>
      <w:r>
        <w:rPr>
          <w:lang w:eastAsia="en-US"/>
        </w:rPr>
        <w:t xml:space="preserve"> Schutzberechtigte sollten umgehend nach der BAMF-Entscheidung die Erteilung einer Aufenthaltserlaubnis und die Ausstellung eines Ausweisersatzes beantragen. Auf beides haben sie einen Rechtsanspruch.</w:t>
      </w:r>
    </w:p>
    <w:p w14:paraId="75C225B7" w14:textId="77777777" w:rsidR="009A5A78" w:rsidRDefault="009A5A78" w:rsidP="009052F7">
      <w:pPr>
        <w:pStyle w:val="Listenabsatz"/>
        <w:ind w:left="1485"/>
        <w:rPr>
          <w:lang w:eastAsia="en-US"/>
        </w:rPr>
      </w:pPr>
      <w:r>
        <w:rPr>
          <w:lang w:eastAsia="en-US"/>
        </w:rPr>
        <w:t xml:space="preserve">Die Anträge und Verlängerungsanträge sind auch in </w:t>
      </w:r>
      <w:proofErr w:type="spellStart"/>
      <w:r>
        <w:rPr>
          <w:lang w:eastAsia="en-US"/>
        </w:rPr>
        <w:t>Coronazeiten</w:t>
      </w:r>
      <w:proofErr w:type="spellEnd"/>
      <w:r>
        <w:rPr>
          <w:lang w:eastAsia="en-US"/>
        </w:rPr>
        <w:t xml:space="preserve"> umgehend und zeitnah zu entscheiden – es handelt sich um einfache Routine-Angelegenheiten. Nach 3-monatiger Untätigkeit sollte eine Untätigkeitsklage angedroht und ggf. erhoben werden.</w:t>
      </w:r>
    </w:p>
    <w:p w14:paraId="342DC15D" w14:textId="77777777" w:rsidR="009A5A78" w:rsidRDefault="009A5A78" w:rsidP="009052F7">
      <w:pPr>
        <w:pStyle w:val="Listenabsatz"/>
        <w:ind w:left="1485"/>
        <w:rPr>
          <w:lang w:eastAsia="en-US"/>
        </w:rPr>
      </w:pPr>
      <w:r>
        <w:rPr>
          <w:lang w:eastAsia="en-US"/>
        </w:rPr>
        <w:t xml:space="preserve"> </w:t>
      </w:r>
    </w:p>
    <w:p w14:paraId="5A5FDC22" w14:textId="77777777" w:rsidR="009A5A78" w:rsidRDefault="009A5A78" w:rsidP="009052F7">
      <w:pPr>
        <w:pStyle w:val="Listenabsatz"/>
        <w:ind w:left="1485"/>
        <w:rPr>
          <w:lang w:eastAsia="en-US"/>
        </w:rPr>
      </w:pPr>
      <w:r>
        <w:rPr>
          <w:lang w:eastAsia="en-US"/>
        </w:rPr>
        <w:t>3.2. Die Ausstellung/Verlängerung darf nicht mit der Aufforderung einen Heimatpass zu beschaffen dergestalt verbunden werden, dass ansonsten diese Papiere nicht bzw. erst nach Beschaffung ausgestellt werden. Geschieht dies dennoch, drängt sich eine Untätigkeitsklage auf.</w:t>
      </w:r>
    </w:p>
    <w:p w14:paraId="2A8CEBE7" w14:textId="77777777" w:rsidR="009A5A78" w:rsidRDefault="009A5A78" w:rsidP="009052F7">
      <w:pPr>
        <w:pStyle w:val="Listenabsatz"/>
        <w:ind w:left="1485"/>
        <w:rPr>
          <w:lang w:eastAsia="en-US"/>
        </w:rPr>
      </w:pPr>
      <w:r>
        <w:rPr>
          <w:lang w:eastAsia="en-US"/>
        </w:rPr>
        <w:t>Ungeachtet dessen sind auch subsidiär Schutzberechtigte verpflichtet, Identitätspapiere zu beschaffen und daran mitzuwirken.</w:t>
      </w:r>
    </w:p>
    <w:p w14:paraId="7B42D7CD" w14:textId="77777777" w:rsidR="009A5A78" w:rsidRDefault="009A5A78" w:rsidP="009052F7">
      <w:pPr>
        <w:pStyle w:val="Listenabsatz"/>
        <w:ind w:left="1485"/>
        <w:rPr>
          <w:lang w:eastAsia="en-US"/>
        </w:rPr>
      </w:pPr>
    </w:p>
    <w:p w14:paraId="4E5DE056" w14:textId="77777777" w:rsidR="009A5A78" w:rsidRDefault="009A5A78" w:rsidP="009052F7">
      <w:pPr>
        <w:pStyle w:val="Listenabsatz"/>
        <w:ind w:left="1485"/>
        <w:rPr>
          <w:lang w:eastAsia="en-US"/>
        </w:rPr>
      </w:pPr>
      <w:r>
        <w:rPr>
          <w:lang w:eastAsia="en-US"/>
        </w:rPr>
        <w:t>3.3. Subsidiär Schutzberechtigte, die entgegen dieser generellen Pflicht an der Beschaffung von Identitätspapieren nicht mitwirken, machen sich nicht strafbar.</w:t>
      </w:r>
    </w:p>
    <w:p w14:paraId="02742FAB" w14:textId="77777777" w:rsidR="00E10AC0" w:rsidRDefault="00E10AC0" w:rsidP="009052F7">
      <w:pPr>
        <w:pStyle w:val="Listenabsatz"/>
        <w:ind w:left="1485"/>
        <w:rPr>
          <w:lang w:eastAsia="en-US"/>
        </w:rPr>
      </w:pPr>
    </w:p>
    <w:p w14:paraId="3E55603A" w14:textId="77777777" w:rsidR="009A5A78" w:rsidRDefault="009A5A78" w:rsidP="009052F7">
      <w:pPr>
        <w:pStyle w:val="Listenabsatz"/>
        <w:ind w:left="1485"/>
        <w:rPr>
          <w:lang w:eastAsia="en-US"/>
        </w:rPr>
      </w:pPr>
      <w:r>
        <w:rPr>
          <w:lang w:eastAsia="en-US"/>
        </w:rPr>
        <w:t>3.3.1. Sind sie im Besitz einer Aufenthaltserlaubn</w:t>
      </w:r>
      <w:r w:rsidR="00E10AC0">
        <w:rPr>
          <w:lang w:eastAsia="en-US"/>
        </w:rPr>
        <w:t>is</w:t>
      </w:r>
      <w:r>
        <w:rPr>
          <w:lang w:eastAsia="en-US"/>
        </w:rPr>
        <w:t xml:space="preserve"> und eines Ausweisersatzes ergibt sich das aus dem Gesetz (und den Ausführungen des B</w:t>
      </w:r>
      <w:r w:rsidR="00E10AC0">
        <w:rPr>
          <w:lang w:eastAsia="en-US"/>
        </w:rPr>
        <w:t xml:space="preserve">ayerischen </w:t>
      </w:r>
      <w:r>
        <w:rPr>
          <w:lang w:eastAsia="en-US"/>
        </w:rPr>
        <w:t>Obersten Landesgerichts).</w:t>
      </w:r>
    </w:p>
    <w:p w14:paraId="6C59783F" w14:textId="77777777" w:rsidR="00E10AC0" w:rsidRDefault="00E10AC0" w:rsidP="009052F7">
      <w:pPr>
        <w:pStyle w:val="Listenabsatz"/>
        <w:ind w:left="1485"/>
        <w:rPr>
          <w:lang w:eastAsia="en-US"/>
        </w:rPr>
      </w:pPr>
      <w:r>
        <w:rPr>
          <w:lang w:eastAsia="en-US"/>
        </w:rPr>
        <w:lastRenderedPageBreak/>
        <w:t xml:space="preserve">3.3.2. Sind sie es </w:t>
      </w:r>
      <w:r w:rsidR="00457995">
        <w:rPr>
          <w:lang w:eastAsia="en-US"/>
        </w:rPr>
        <w:t xml:space="preserve">(noch) </w:t>
      </w:r>
      <w:r>
        <w:rPr>
          <w:lang w:eastAsia="en-US"/>
        </w:rPr>
        <w:t xml:space="preserve">nicht - obwohl sie die Erteilung/Verlängerung beantragt haben – liegt ebenfalls keine Strafbarkeit vor. </w:t>
      </w:r>
      <w:r w:rsidR="00457995">
        <w:rPr>
          <w:lang w:eastAsia="en-US"/>
        </w:rPr>
        <w:t xml:space="preserve">Sie haben mit der Beantragung das Erforderliche getan. </w:t>
      </w:r>
      <w:r>
        <w:rPr>
          <w:lang w:eastAsia="en-US"/>
        </w:rPr>
        <w:t>Das Ausländeramt kann</w:t>
      </w:r>
      <w:r w:rsidR="00457995">
        <w:rPr>
          <w:lang w:eastAsia="en-US"/>
        </w:rPr>
        <w:t xml:space="preserve"> auch</w:t>
      </w:r>
      <w:r>
        <w:rPr>
          <w:lang w:eastAsia="en-US"/>
        </w:rPr>
        <w:t xml:space="preserve"> die S</w:t>
      </w:r>
      <w:r w:rsidR="00457995">
        <w:rPr>
          <w:lang w:eastAsia="en-US"/>
        </w:rPr>
        <w:t>trafbarkeit nicht selbst herbeiführ</w:t>
      </w:r>
      <w:r>
        <w:rPr>
          <w:lang w:eastAsia="en-US"/>
        </w:rPr>
        <w:t xml:space="preserve">en, indem es </w:t>
      </w:r>
      <w:proofErr w:type="gramStart"/>
      <w:r>
        <w:rPr>
          <w:lang w:eastAsia="en-US"/>
        </w:rPr>
        <w:t>rechtswidrig  Dokumente</w:t>
      </w:r>
      <w:proofErr w:type="gramEnd"/>
      <w:r>
        <w:rPr>
          <w:lang w:eastAsia="en-US"/>
        </w:rPr>
        <w:t xml:space="preserve"> vorenthält, auf deren Ausstellung ein Rechtsanspruch besteht.</w:t>
      </w:r>
    </w:p>
    <w:p w14:paraId="3F66FE4D" w14:textId="77777777" w:rsidR="00E10AC0" w:rsidRDefault="00E10AC0" w:rsidP="009052F7">
      <w:pPr>
        <w:pStyle w:val="Listenabsatz"/>
        <w:ind w:left="1485"/>
        <w:rPr>
          <w:lang w:eastAsia="en-US"/>
        </w:rPr>
      </w:pPr>
    </w:p>
    <w:p w14:paraId="6D369BB9" w14:textId="77777777" w:rsidR="009A5A78" w:rsidRDefault="009A5A78" w:rsidP="009052F7">
      <w:pPr>
        <w:pStyle w:val="Listenabsatz"/>
        <w:ind w:left="1485"/>
        <w:rPr>
          <w:lang w:eastAsia="en-US"/>
        </w:rPr>
      </w:pPr>
    </w:p>
    <w:p w14:paraId="6300FA8C" w14:textId="77777777" w:rsidR="009A5A78" w:rsidRPr="009A5A78" w:rsidRDefault="009A5A78" w:rsidP="009052F7">
      <w:pPr>
        <w:pStyle w:val="Listenabsatz"/>
        <w:ind w:left="1485"/>
        <w:rPr>
          <w:lang w:eastAsia="en-US"/>
        </w:rPr>
      </w:pPr>
    </w:p>
    <w:p w14:paraId="3798ADE4" w14:textId="77777777" w:rsidR="00B0228E" w:rsidRDefault="00B0228E" w:rsidP="009429B9">
      <w:pPr>
        <w:pStyle w:val="Listenabsatz"/>
        <w:ind w:left="1080"/>
        <w:rPr>
          <w:lang w:eastAsia="en-US"/>
        </w:rPr>
      </w:pPr>
    </w:p>
    <w:p w14:paraId="7753E648" w14:textId="77777777" w:rsidR="00457995" w:rsidRDefault="00457995" w:rsidP="009429B9">
      <w:pPr>
        <w:pStyle w:val="Listenabsatz"/>
        <w:ind w:left="1080"/>
        <w:rPr>
          <w:lang w:eastAsia="en-US"/>
        </w:rPr>
      </w:pPr>
    </w:p>
    <w:p w14:paraId="68B64BEB" w14:textId="77777777" w:rsidR="00457995" w:rsidRDefault="00457995" w:rsidP="009429B9">
      <w:pPr>
        <w:pStyle w:val="Listenabsatz"/>
        <w:ind w:left="1080"/>
        <w:rPr>
          <w:lang w:eastAsia="en-US"/>
        </w:rPr>
      </w:pPr>
      <w:r>
        <w:rPr>
          <w:lang w:eastAsia="en-US"/>
        </w:rPr>
        <w:t>München, 6.7.2021</w:t>
      </w:r>
    </w:p>
    <w:p w14:paraId="348B68A3" w14:textId="77777777" w:rsidR="00B0228E" w:rsidRDefault="00B0228E" w:rsidP="009429B9">
      <w:pPr>
        <w:pStyle w:val="Listenabsatz"/>
        <w:ind w:left="1080"/>
        <w:rPr>
          <w:lang w:eastAsia="en-US"/>
        </w:rPr>
      </w:pPr>
      <w:r>
        <w:rPr>
          <w:lang w:eastAsia="en-US"/>
        </w:rPr>
        <w:t xml:space="preserve">Hubert </w:t>
      </w:r>
      <w:proofErr w:type="spellStart"/>
      <w:r>
        <w:rPr>
          <w:lang w:eastAsia="en-US"/>
        </w:rPr>
        <w:t>Heinhold</w:t>
      </w:r>
      <w:proofErr w:type="spellEnd"/>
    </w:p>
    <w:p w14:paraId="633A0F21" w14:textId="77777777" w:rsidR="00B0228E" w:rsidRPr="00A87E71" w:rsidRDefault="00B0228E" w:rsidP="009429B9">
      <w:pPr>
        <w:pStyle w:val="Listenabsatz"/>
        <w:ind w:left="1080"/>
        <w:rPr>
          <w:lang w:eastAsia="en-US"/>
        </w:rPr>
      </w:pPr>
      <w:r>
        <w:rPr>
          <w:lang w:eastAsia="en-US"/>
        </w:rPr>
        <w:t>Rechtsanwalt</w:t>
      </w:r>
    </w:p>
    <w:sectPr w:rsidR="00B0228E" w:rsidRPr="00A87E71" w:rsidSect="000E520E">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134" w:left="1417" w:header="720" w:footer="22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AA5A" w14:textId="77777777" w:rsidR="00B05544" w:rsidRDefault="00B05544">
      <w:r>
        <w:separator/>
      </w:r>
    </w:p>
  </w:endnote>
  <w:endnote w:type="continuationSeparator" w:id="0">
    <w:p w14:paraId="75BF812C" w14:textId="77777777" w:rsidR="00B05544" w:rsidRDefault="00B0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Neue LightExt">
    <w:altName w:val="Segoe UI"/>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Helvetica 65">
    <w:altName w:val="Arial"/>
    <w:panose1 w:val="0000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2F5F" w14:textId="77777777" w:rsidR="00CA2D2F" w:rsidRDefault="00CA2D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24C6" w14:textId="77777777" w:rsidR="00CA2D2F" w:rsidRDefault="00CA2D2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8" w:type="dxa"/>
      <w:tblBorders>
        <w:top w:val="single" w:sz="4" w:space="0" w:color="auto"/>
      </w:tblBorders>
      <w:tblLayout w:type="fixed"/>
      <w:tblCellMar>
        <w:left w:w="28" w:type="dxa"/>
        <w:right w:w="28" w:type="dxa"/>
      </w:tblCellMar>
      <w:tblLook w:val="01E0" w:firstRow="1" w:lastRow="1" w:firstColumn="1" w:lastColumn="1" w:noHBand="0" w:noVBand="0"/>
    </w:tblPr>
    <w:tblGrid>
      <w:gridCol w:w="4962"/>
      <w:gridCol w:w="966"/>
      <w:gridCol w:w="2900"/>
    </w:tblGrid>
    <w:tr w:rsidR="00CA2D2F" w:rsidRPr="00335DED" w14:paraId="76111C89" w14:textId="77777777" w:rsidTr="00335DED">
      <w:trPr>
        <w:cantSplit/>
        <w:trHeight w:val="260"/>
      </w:trPr>
      <w:tc>
        <w:tcPr>
          <w:tcW w:w="8828" w:type="dxa"/>
          <w:gridSpan w:val="3"/>
          <w:tcBorders>
            <w:top w:val="nil"/>
          </w:tcBorders>
          <w:shd w:val="clear" w:color="auto" w:fill="auto"/>
        </w:tcPr>
        <w:p w14:paraId="00B68B78" w14:textId="77777777" w:rsidR="00CA2D2F" w:rsidRPr="00335DED" w:rsidRDefault="00CA2D2F" w:rsidP="00335DED">
          <w:pPr>
            <w:spacing w:before="240" w:line="360" w:lineRule="auto"/>
            <w:rPr>
              <w:rFonts w:ascii="HelveticaNeue LightExt" w:eastAsia="Arial Unicode MS" w:hAnsi="HelveticaNeue LightExt" w:cs="Arial Unicode MS"/>
              <w:sz w:val="12"/>
              <w:szCs w:val="12"/>
            </w:rPr>
          </w:pPr>
          <w:r w:rsidRPr="00335DED">
            <w:rPr>
              <w:rFonts w:ascii="HelveticaNeue LightExt" w:eastAsia="Arial Unicode MS" w:hAnsi="HelveticaNeue LightExt" w:cs="Arial Unicode MS"/>
              <w:b/>
              <w:sz w:val="15"/>
              <w:szCs w:val="15"/>
            </w:rPr>
            <w:t xml:space="preserve">Rechtsanwälte Wächtler und Kollegen </w:t>
          </w:r>
        </w:p>
      </w:tc>
    </w:tr>
    <w:tr w:rsidR="00315900" w:rsidRPr="00335DED" w14:paraId="751401AE" w14:textId="77777777" w:rsidTr="00582796">
      <w:trPr>
        <w:trHeight w:val="999"/>
      </w:trPr>
      <w:tc>
        <w:tcPr>
          <w:tcW w:w="4962" w:type="dxa"/>
          <w:shd w:val="clear" w:color="auto" w:fill="auto"/>
        </w:tcPr>
        <w:p w14:paraId="0980987A" w14:textId="77777777" w:rsidR="00582796" w:rsidRDefault="00582796" w:rsidP="00315900">
          <w:pPr>
            <w:rPr>
              <w:rFonts w:ascii="HelveticaNeue LightExt" w:eastAsia="Arial Unicode MS" w:hAnsi="HelveticaNeue LightExt" w:cs="Arial Unicode MS"/>
              <w:sz w:val="14"/>
              <w:szCs w:val="14"/>
            </w:rPr>
          </w:pPr>
          <w:r>
            <w:rPr>
              <w:rFonts w:ascii="HelveticaNeue LightExt" w:eastAsia="Arial Unicode MS" w:hAnsi="HelveticaNeue LightExt" w:cs="Arial Unicode MS"/>
              <w:sz w:val="14"/>
              <w:szCs w:val="14"/>
            </w:rPr>
            <w:t>RA Wächtler: Fachanwalt für Strafrecht, Mitglied des bay. Verfassungsgericht</w:t>
          </w:r>
        </w:p>
        <w:p w14:paraId="25664422" w14:textId="77777777" w:rsidR="00315900" w:rsidRDefault="00315900" w:rsidP="00315900">
          <w:pPr>
            <w:rPr>
              <w:rFonts w:ascii="HelveticaNeue LightExt" w:eastAsia="Arial Unicode MS" w:hAnsi="HelveticaNeue LightExt" w:cs="Arial Unicode MS"/>
              <w:sz w:val="14"/>
              <w:szCs w:val="14"/>
            </w:rPr>
          </w:pPr>
          <w:proofErr w:type="spellStart"/>
          <w:r>
            <w:rPr>
              <w:rFonts w:ascii="HelveticaNeue LightExt" w:eastAsia="Arial Unicode MS" w:hAnsi="HelveticaNeue LightExt" w:cs="Arial Unicode MS"/>
              <w:sz w:val="14"/>
              <w:szCs w:val="14"/>
            </w:rPr>
            <w:t>RAin</w:t>
          </w:r>
          <w:proofErr w:type="spellEnd"/>
          <w:r>
            <w:rPr>
              <w:rFonts w:ascii="HelveticaNeue LightExt" w:eastAsia="Arial Unicode MS" w:hAnsi="HelveticaNeue LightExt" w:cs="Arial Unicode MS"/>
              <w:sz w:val="14"/>
              <w:szCs w:val="14"/>
            </w:rPr>
            <w:t xml:space="preserve"> </w:t>
          </w:r>
          <w:proofErr w:type="spellStart"/>
          <w:r>
            <w:rPr>
              <w:rFonts w:ascii="HelveticaNeue LightExt" w:eastAsia="Arial Unicode MS" w:hAnsi="HelveticaNeue LightExt" w:cs="Arial Unicode MS"/>
              <w:sz w:val="14"/>
              <w:szCs w:val="14"/>
            </w:rPr>
            <w:t>Gaugel</w:t>
          </w:r>
          <w:proofErr w:type="spellEnd"/>
          <w:r>
            <w:rPr>
              <w:rFonts w:ascii="HelveticaNeue LightExt" w:eastAsia="Arial Unicode MS" w:hAnsi="HelveticaNeue LightExt" w:cs="Arial Unicode MS"/>
              <w:sz w:val="14"/>
              <w:szCs w:val="14"/>
            </w:rPr>
            <w:t xml:space="preserve">: </w:t>
          </w:r>
          <w:r w:rsidR="00582796">
            <w:rPr>
              <w:rFonts w:ascii="HelveticaNeue LightExt" w:eastAsia="Arial Unicode MS" w:hAnsi="HelveticaNeue LightExt" w:cs="Arial Unicode MS"/>
              <w:sz w:val="14"/>
              <w:szCs w:val="14"/>
            </w:rPr>
            <w:t>Fachanwältin für Familienrecht</w:t>
          </w:r>
        </w:p>
        <w:p w14:paraId="5F508E96" w14:textId="77777777" w:rsidR="00315900" w:rsidRDefault="00582796" w:rsidP="00315900">
          <w:pPr>
            <w:rPr>
              <w:rFonts w:ascii="HelveticaNeue LightExt" w:eastAsia="Arial Unicode MS" w:hAnsi="HelveticaNeue LightExt" w:cs="Arial Unicode MS"/>
              <w:sz w:val="14"/>
              <w:szCs w:val="14"/>
            </w:rPr>
          </w:pPr>
          <w:proofErr w:type="spellStart"/>
          <w:r>
            <w:rPr>
              <w:rFonts w:ascii="HelveticaNeue LightExt" w:eastAsia="Arial Unicode MS" w:hAnsi="HelveticaNeue LightExt" w:cs="Arial Unicode MS"/>
              <w:sz w:val="14"/>
              <w:szCs w:val="14"/>
            </w:rPr>
            <w:t>RAin</w:t>
          </w:r>
          <w:proofErr w:type="spellEnd"/>
          <w:r>
            <w:rPr>
              <w:rFonts w:ascii="HelveticaNeue LightExt" w:eastAsia="Arial Unicode MS" w:hAnsi="HelveticaNeue LightExt" w:cs="Arial Unicode MS"/>
              <w:sz w:val="14"/>
              <w:szCs w:val="14"/>
            </w:rPr>
            <w:t xml:space="preserve"> </w:t>
          </w:r>
          <w:proofErr w:type="spellStart"/>
          <w:r>
            <w:rPr>
              <w:rFonts w:ascii="HelveticaNeue LightExt" w:eastAsia="Arial Unicode MS" w:hAnsi="HelveticaNeue LightExt" w:cs="Arial Unicode MS"/>
              <w:sz w:val="14"/>
              <w:szCs w:val="14"/>
            </w:rPr>
            <w:t>Camerer</w:t>
          </w:r>
          <w:proofErr w:type="spellEnd"/>
          <w:r>
            <w:rPr>
              <w:rFonts w:ascii="HelveticaNeue LightExt" w:eastAsia="Arial Unicode MS" w:hAnsi="HelveticaNeue LightExt" w:cs="Arial Unicode MS"/>
              <w:sz w:val="14"/>
              <w:szCs w:val="14"/>
            </w:rPr>
            <w:t>: Fachanwältin für Migrationsrecht</w:t>
          </w:r>
        </w:p>
        <w:p w14:paraId="307B0036" w14:textId="77777777" w:rsidR="00582796" w:rsidRDefault="00582796" w:rsidP="00315900">
          <w:pPr>
            <w:rPr>
              <w:rFonts w:ascii="HelveticaNeue LightExt" w:eastAsia="Arial Unicode MS" w:hAnsi="HelveticaNeue LightExt" w:cs="Arial Unicode MS"/>
              <w:sz w:val="14"/>
              <w:szCs w:val="14"/>
            </w:rPr>
          </w:pPr>
          <w:proofErr w:type="spellStart"/>
          <w:r>
            <w:rPr>
              <w:rFonts w:ascii="HelveticaNeue LightExt" w:eastAsia="Arial Unicode MS" w:hAnsi="HelveticaNeue LightExt" w:cs="Arial Unicode MS"/>
              <w:sz w:val="14"/>
              <w:szCs w:val="14"/>
            </w:rPr>
            <w:t>RAin</w:t>
          </w:r>
          <w:proofErr w:type="spellEnd"/>
          <w:r>
            <w:rPr>
              <w:rFonts w:ascii="HelveticaNeue LightExt" w:eastAsia="Arial Unicode MS" w:hAnsi="HelveticaNeue LightExt" w:cs="Arial Unicode MS"/>
              <w:sz w:val="14"/>
              <w:szCs w:val="14"/>
            </w:rPr>
            <w:t xml:space="preserve"> </w:t>
          </w:r>
          <w:proofErr w:type="spellStart"/>
          <w:r>
            <w:rPr>
              <w:rFonts w:ascii="HelveticaNeue LightExt" w:eastAsia="Arial Unicode MS" w:hAnsi="HelveticaNeue LightExt" w:cs="Arial Unicode MS"/>
              <w:sz w:val="14"/>
              <w:szCs w:val="14"/>
            </w:rPr>
            <w:t>Frölich</w:t>
          </w:r>
          <w:proofErr w:type="spellEnd"/>
          <w:r>
            <w:rPr>
              <w:rFonts w:ascii="HelveticaNeue LightExt" w:eastAsia="Arial Unicode MS" w:hAnsi="HelveticaNeue LightExt" w:cs="Arial Unicode MS"/>
              <w:sz w:val="14"/>
              <w:szCs w:val="14"/>
            </w:rPr>
            <w:t>: Fachanwältin für Migrationsrecht</w:t>
          </w:r>
        </w:p>
        <w:p w14:paraId="79C3EAC9" w14:textId="77777777" w:rsidR="00582796" w:rsidRDefault="00582796" w:rsidP="00315900">
          <w:pPr>
            <w:rPr>
              <w:rFonts w:ascii="HelveticaNeue LightExt" w:eastAsia="Arial Unicode MS" w:hAnsi="HelveticaNeue LightExt" w:cs="Arial Unicode MS"/>
              <w:sz w:val="14"/>
              <w:szCs w:val="14"/>
            </w:rPr>
          </w:pPr>
          <w:r>
            <w:rPr>
              <w:rFonts w:ascii="HelveticaNeue LightExt" w:eastAsia="Arial Unicode MS" w:hAnsi="HelveticaNeue LightExt" w:cs="Arial Unicode MS"/>
              <w:sz w:val="14"/>
              <w:szCs w:val="14"/>
            </w:rPr>
            <w:t>RA Breuer: Fachanwalt für Strafrecht</w:t>
          </w:r>
        </w:p>
        <w:p w14:paraId="6C1312AF" w14:textId="77777777" w:rsidR="00582796" w:rsidRDefault="00582796" w:rsidP="00315900">
          <w:pPr>
            <w:rPr>
              <w:rFonts w:ascii="HelveticaNeue LightExt" w:eastAsia="Arial Unicode MS" w:hAnsi="HelveticaNeue LightExt" w:cs="Arial Unicode MS"/>
              <w:sz w:val="14"/>
              <w:szCs w:val="14"/>
            </w:rPr>
          </w:pPr>
          <w:proofErr w:type="spellStart"/>
          <w:r>
            <w:rPr>
              <w:rFonts w:ascii="HelveticaNeue LightExt" w:eastAsia="Arial Unicode MS" w:hAnsi="HelveticaNeue LightExt" w:cs="Arial Unicode MS"/>
              <w:sz w:val="14"/>
              <w:szCs w:val="14"/>
            </w:rPr>
            <w:t>RAin</w:t>
          </w:r>
          <w:proofErr w:type="spellEnd"/>
          <w:r>
            <w:rPr>
              <w:rFonts w:ascii="HelveticaNeue LightExt" w:eastAsia="Arial Unicode MS" w:hAnsi="HelveticaNeue LightExt" w:cs="Arial Unicode MS"/>
              <w:sz w:val="14"/>
              <w:szCs w:val="14"/>
            </w:rPr>
            <w:t xml:space="preserve"> Huth: Fachanwältin für Erbrecht</w:t>
          </w:r>
        </w:p>
        <w:p w14:paraId="32C0B28B" w14:textId="77777777" w:rsidR="00315900" w:rsidRDefault="00315900" w:rsidP="00315900">
          <w:pPr>
            <w:rPr>
              <w:rFonts w:ascii="HelveticaNeue LightExt" w:eastAsia="Arial Unicode MS" w:hAnsi="HelveticaNeue LightExt" w:cs="Arial Unicode MS"/>
              <w:sz w:val="18"/>
              <w:szCs w:val="18"/>
            </w:rPr>
          </w:pPr>
        </w:p>
        <w:p w14:paraId="258E58C9" w14:textId="77777777" w:rsidR="00315900" w:rsidRDefault="00315900" w:rsidP="00315900">
          <w:pPr>
            <w:rPr>
              <w:rFonts w:ascii="HelveticaNeue LightExt" w:eastAsia="Arial Unicode MS" w:hAnsi="HelveticaNeue LightExt" w:cs="Arial Unicode MS"/>
              <w:sz w:val="14"/>
              <w:szCs w:val="14"/>
            </w:rPr>
          </w:pPr>
        </w:p>
        <w:p w14:paraId="60F0EC23" w14:textId="77777777" w:rsidR="00315900" w:rsidRDefault="00315900" w:rsidP="00315900">
          <w:pPr>
            <w:rPr>
              <w:rFonts w:ascii="HelveticaNeue LightExt" w:eastAsia="Arial Unicode MS" w:hAnsi="HelveticaNeue LightExt" w:cs="Arial Unicode MS"/>
              <w:sz w:val="14"/>
              <w:szCs w:val="14"/>
            </w:rPr>
          </w:pPr>
        </w:p>
      </w:tc>
      <w:tc>
        <w:tcPr>
          <w:tcW w:w="966" w:type="dxa"/>
          <w:shd w:val="clear" w:color="auto" w:fill="auto"/>
        </w:tcPr>
        <w:p w14:paraId="159FE1BF" w14:textId="77777777" w:rsidR="00582796" w:rsidRDefault="00582796" w:rsidP="00315900">
          <w:pPr>
            <w:rPr>
              <w:rFonts w:ascii="HelveticaNeue LightExt" w:eastAsia="Arial Unicode MS" w:hAnsi="HelveticaNeue LightExt" w:cs="Arial Unicode MS"/>
              <w:sz w:val="14"/>
              <w:szCs w:val="14"/>
            </w:rPr>
          </w:pPr>
        </w:p>
        <w:p w14:paraId="31A4067F" w14:textId="77777777" w:rsidR="00315900" w:rsidRDefault="00315900" w:rsidP="00315900">
          <w:pPr>
            <w:rPr>
              <w:rFonts w:ascii="HelveticaNeue LightExt" w:eastAsia="Arial Unicode MS" w:hAnsi="HelveticaNeue LightExt" w:cs="Arial Unicode MS"/>
              <w:sz w:val="18"/>
              <w:szCs w:val="18"/>
            </w:rPr>
          </w:pPr>
        </w:p>
        <w:p w14:paraId="7C9A131F" w14:textId="77777777" w:rsidR="00315900" w:rsidRDefault="00315900" w:rsidP="00582796">
          <w:pPr>
            <w:rPr>
              <w:rFonts w:ascii="HelveticaNeue LightExt" w:eastAsia="Arial Unicode MS" w:hAnsi="HelveticaNeue LightExt" w:cs="Arial Unicode MS"/>
              <w:sz w:val="14"/>
              <w:szCs w:val="14"/>
              <w:lang w:val="fr-FR"/>
            </w:rPr>
          </w:pPr>
        </w:p>
      </w:tc>
      <w:tc>
        <w:tcPr>
          <w:tcW w:w="2900" w:type="dxa"/>
          <w:shd w:val="clear" w:color="auto" w:fill="auto"/>
        </w:tcPr>
        <w:p w14:paraId="3DDC7610" w14:textId="77777777" w:rsidR="00582796" w:rsidRDefault="00582796" w:rsidP="00315900">
          <w:pPr>
            <w:rPr>
              <w:rFonts w:ascii="HelveticaNeue LightExt" w:eastAsia="Arial Unicode MS" w:hAnsi="HelveticaNeue LightExt" w:cs="Arial Unicode MS"/>
              <w:sz w:val="14"/>
              <w:szCs w:val="14"/>
            </w:rPr>
          </w:pPr>
        </w:p>
        <w:p w14:paraId="4DAA0992" w14:textId="77777777" w:rsidR="00315900" w:rsidRDefault="00315900" w:rsidP="00315900">
          <w:pPr>
            <w:rPr>
              <w:rFonts w:ascii="HelveticaNeue LightExt" w:eastAsia="Arial Unicode MS" w:hAnsi="HelveticaNeue LightExt" w:cs="Arial Unicode MS"/>
              <w:sz w:val="14"/>
              <w:szCs w:val="14"/>
            </w:rPr>
          </w:pPr>
          <w:r>
            <w:rPr>
              <w:rFonts w:ascii="HelveticaNeue LightExt" w:eastAsia="Arial Unicode MS" w:hAnsi="HelveticaNeue LightExt" w:cs="Arial Unicode MS"/>
              <w:sz w:val="14"/>
              <w:szCs w:val="14"/>
            </w:rPr>
            <w:t xml:space="preserve">Stadtsparkasse München </w:t>
          </w:r>
        </w:p>
        <w:p w14:paraId="0F3E0401" w14:textId="77777777" w:rsidR="00315900" w:rsidRDefault="00315900" w:rsidP="00315900">
          <w:pPr>
            <w:rPr>
              <w:rFonts w:ascii="HelveticaNeue LightExt" w:eastAsia="Arial Unicode MS" w:hAnsi="HelveticaNeue LightExt" w:cs="Arial Unicode MS"/>
              <w:sz w:val="14"/>
              <w:szCs w:val="14"/>
            </w:rPr>
          </w:pPr>
          <w:r>
            <w:rPr>
              <w:rFonts w:ascii="HelveticaNeue LightExt" w:eastAsia="Arial Unicode MS" w:hAnsi="HelveticaNeue LightExt" w:cs="Arial Unicode MS"/>
              <w:sz w:val="14"/>
              <w:szCs w:val="14"/>
            </w:rPr>
            <w:t>Konto-Nr. 901 139 816, BLZ 701 500 00</w:t>
          </w:r>
        </w:p>
        <w:p w14:paraId="592C454C" w14:textId="77777777" w:rsidR="00315900" w:rsidRDefault="00315900" w:rsidP="00315900">
          <w:pPr>
            <w:rPr>
              <w:rFonts w:ascii="HelveticaNeue LightExt" w:eastAsia="Arial Unicode MS" w:hAnsi="HelveticaNeue LightExt" w:cs="Arial Unicode MS"/>
              <w:sz w:val="14"/>
              <w:szCs w:val="14"/>
            </w:rPr>
          </w:pPr>
          <w:r>
            <w:rPr>
              <w:rFonts w:ascii="HelveticaNeue LightExt" w:eastAsia="Arial Unicode MS" w:hAnsi="HelveticaNeue LightExt" w:cs="Arial Unicode MS"/>
              <w:sz w:val="14"/>
              <w:szCs w:val="14"/>
            </w:rPr>
            <w:t>IBAN DE73 7015 0000 0901 1398 16</w:t>
          </w:r>
        </w:p>
        <w:p w14:paraId="126B5186" w14:textId="77777777" w:rsidR="00315900" w:rsidRDefault="00315900" w:rsidP="00315900">
          <w:pPr>
            <w:rPr>
              <w:rFonts w:ascii="HelveticaNeue LightExt" w:eastAsia="Arial Unicode MS" w:hAnsi="HelveticaNeue LightExt" w:cs="Arial Unicode MS"/>
              <w:sz w:val="14"/>
              <w:szCs w:val="14"/>
            </w:rPr>
          </w:pPr>
          <w:r>
            <w:rPr>
              <w:rFonts w:ascii="HelveticaNeue LightExt" w:eastAsia="Arial Unicode MS" w:hAnsi="HelveticaNeue LightExt" w:cs="Arial Unicode MS"/>
              <w:sz w:val="14"/>
              <w:szCs w:val="14"/>
            </w:rPr>
            <w:t>BIC SSKMDEMM</w:t>
          </w:r>
        </w:p>
        <w:p w14:paraId="3A233E26" w14:textId="77777777" w:rsidR="00315900" w:rsidRDefault="00315900" w:rsidP="00315900">
          <w:pPr>
            <w:rPr>
              <w:rFonts w:ascii="HelveticaNeue LightExt" w:eastAsia="Arial Unicode MS" w:hAnsi="HelveticaNeue LightExt" w:cs="Arial Unicode MS"/>
              <w:sz w:val="14"/>
              <w:szCs w:val="14"/>
              <w:lang w:val="fr-FR"/>
            </w:rPr>
          </w:pPr>
          <w:proofErr w:type="spellStart"/>
          <w:r>
            <w:rPr>
              <w:rFonts w:ascii="HelveticaNeue LightExt" w:eastAsia="Arial Unicode MS" w:hAnsi="HelveticaNeue LightExt" w:cs="Arial Unicode MS"/>
              <w:sz w:val="14"/>
              <w:szCs w:val="14"/>
            </w:rPr>
            <w:t>USt</w:t>
          </w:r>
          <w:proofErr w:type="spellEnd"/>
          <w:r>
            <w:rPr>
              <w:rFonts w:ascii="HelveticaNeue LightExt" w:eastAsia="Arial Unicode MS" w:hAnsi="HelveticaNeue LightExt" w:cs="Arial Unicode MS"/>
              <w:sz w:val="14"/>
              <w:szCs w:val="14"/>
            </w:rPr>
            <w:t>-ID: DE 130751887</w:t>
          </w:r>
        </w:p>
      </w:tc>
    </w:tr>
  </w:tbl>
  <w:p w14:paraId="1B91742A" w14:textId="77777777" w:rsidR="00CA2D2F" w:rsidRPr="00854F57" w:rsidRDefault="00CA2D2F" w:rsidP="00FC76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DB6C" w14:textId="77777777" w:rsidR="00B05544" w:rsidRDefault="00B05544">
      <w:r>
        <w:separator/>
      </w:r>
    </w:p>
  </w:footnote>
  <w:footnote w:type="continuationSeparator" w:id="0">
    <w:p w14:paraId="44D37C17" w14:textId="77777777" w:rsidR="00B05544" w:rsidRDefault="00B0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7EB7" w14:textId="77777777" w:rsidR="00CA2D2F" w:rsidRDefault="00CA2D2F" w:rsidP="00F257A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A2304C1" w14:textId="77777777" w:rsidR="00CA2D2F" w:rsidRDefault="00CA2D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FC4D" w14:textId="77777777" w:rsidR="00CA2D2F" w:rsidRDefault="00CA2D2F" w:rsidP="00F257A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57995">
      <w:rPr>
        <w:rStyle w:val="Seitenzahl"/>
        <w:noProof/>
      </w:rPr>
      <w:t>3</w:t>
    </w:r>
    <w:r>
      <w:rPr>
        <w:rStyle w:val="Seitenzahl"/>
      </w:rPr>
      <w:fldChar w:fldCharType="end"/>
    </w:r>
  </w:p>
  <w:p w14:paraId="0CF6E4BA" w14:textId="77777777" w:rsidR="00CA2D2F" w:rsidRDefault="00CA2D2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8" w:type="dxa"/>
      <w:tblLook w:val="01E0" w:firstRow="1" w:lastRow="1" w:firstColumn="1" w:lastColumn="1" w:noHBand="0" w:noVBand="0"/>
    </w:tblPr>
    <w:tblGrid>
      <w:gridCol w:w="2528"/>
      <w:gridCol w:w="2190"/>
      <w:gridCol w:w="5180"/>
    </w:tblGrid>
    <w:tr w:rsidR="00CA2D2F" w:rsidRPr="000875EE" w14:paraId="34DCB34E" w14:textId="77777777" w:rsidTr="00335DED">
      <w:trPr>
        <w:trHeight w:val="1500"/>
      </w:trPr>
      <w:tc>
        <w:tcPr>
          <w:tcW w:w="2528" w:type="dxa"/>
          <w:tcBorders>
            <w:bottom w:val="single" w:sz="12" w:space="0" w:color="auto"/>
          </w:tcBorders>
          <w:shd w:val="clear" w:color="auto" w:fill="auto"/>
        </w:tcPr>
        <w:p w14:paraId="4526C3E7" w14:textId="77777777" w:rsidR="00CA2D2F" w:rsidRPr="00335DED" w:rsidRDefault="00CA2D2F" w:rsidP="00292C17">
          <w:pPr>
            <w:rPr>
              <w:rFonts w:ascii="HelveticaNeue LightExt" w:eastAsia="Arial Unicode MS" w:hAnsi="HelveticaNeue LightExt" w:cs="Arial Unicode MS"/>
              <w:caps/>
              <w:sz w:val="13"/>
              <w:szCs w:val="13"/>
            </w:rPr>
          </w:pPr>
        </w:p>
        <w:p w14:paraId="7B366083" w14:textId="77777777" w:rsidR="00CA2D2F" w:rsidRPr="00335DED" w:rsidRDefault="00CA2D2F" w:rsidP="00335DED">
          <w:pPr>
            <w:jc w:val="left"/>
            <w:rPr>
              <w:rFonts w:ascii="Bookman Old Style" w:hAnsi="Bookman Old Style"/>
              <w:smallCaps/>
              <w:sz w:val="37"/>
              <w:szCs w:val="37"/>
            </w:rPr>
          </w:pPr>
        </w:p>
        <w:p w14:paraId="70217B7F" w14:textId="77777777" w:rsidR="00CA2D2F" w:rsidRPr="00335DED" w:rsidRDefault="00CA2D2F" w:rsidP="00335DED">
          <w:pPr>
            <w:jc w:val="left"/>
            <w:rPr>
              <w:rFonts w:ascii="Bookman Old Style" w:hAnsi="Bookman Old Style"/>
              <w:smallCaps/>
              <w:sz w:val="29"/>
              <w:szCs w:val="29"/>
            </w:rPr>
          </w:pPr>
          <w:r w:rsidRPr="00335DED">
            <w:rPr>
              <w:rFonts w:ascii="Bookman Old Style" w:hAnsi="Bookman Old Style"/>
              <w:smallCaps/>
              <w:sz w:val="29"/>
              <w:szCs w:val="29"/>
            </w:rPr>
            <w:t xml:space="preserve">Wächtler </w:t>
          </w:r>
        </w:p>
        <w:p w14:paraId="4F8BA55B" w14:textId="77777777" w:rsidR="00CA2D2F" w:rsidRPr="00335DED" w:rsidRDefault="00CA2D2F" w:rsidP="00335DED">
          <w:pPr>
            <w:spacing w:after="60"/>
            <w:jc w:val="left"/>
            <w:rPr>
              <w:caps/>
            </w:rPr>
          </w:pPr>
          <w:r w:rsidRPr="00335DED">
            <w:rPr>
              <w:rFonts w:ascii="Bookman Old Style" w:hAnsi="Bookman Old Style"/>
              <w:smallCaps/>
              <w:sz w:val="29"/>
              <w:szCs w:val="29"/>
            </w:rPr>
            <w:t>und Kollegen</w:t>
          </w:r>
          <w:r w:rsidRPr="00335DED">
            <w:rPr>
              <w:rFonts w:ascii="Times New Roman" w:hAnsi="Times New Roman"/>
              <w:caps/>
              <w:w w:val="105"/>
              <w:sz w:val="29"/>
              <w:szCs w:val="29"/>
            </w:rPr>
            <w:t xml:space="preserve"> </w:t>
          </w:r>
          <w:r w:rsidRPr="00335DED">
            <w:rPr>
              <w:rFonts w:ascii="Times New Roman" w:hAnsi="Times New Roman"/>
              <w:caps/>
              <w:w w:val="105"/>
              <w:sz w:val="27"/>
              <w:szCs w:val="27"/>
            </w:rPr>
            <w:t xml:space="preserve"> </w:t>
          </w:r>
        </w:p>
      </w:tc>
      <w:tc>
        <w:tcPr>
          <w:tcW w:w="7370" w:type="dxa"/>
          <w:gridSpan w:val="2"/>
          <w:tcBorders>
            <w:bottom w:val="single" w:sz="12" w:space="0" w:color="auto"/>
          </w:tcBorders>
          <w:shd w:val="clear" w:color="auto" w:fill="auto"/>
        </w:tcPr>
        <w:p w14:paraId="3B537564" w14:textId="77777777" w:rsidR="00CA2D2F" w:rsidRPr="00335DED" w:rsidRDefault="00CA2D2F" w:rsidP="00292C17">
          <w:pPr>
            <w:rPr>
              <w:b/>
              <w:bCs/>
              <w:sz w:val="12"/>
              <w:szCs w:val="12"/>
            </w:rPr>
          </w:pPr>
        </w:p>
        <w:p w14:paraId="0BCB554C" w14:textId="77777777" w:rsidR="00CA2D2F" w:rsidRPr="00335DED" w:rsidRDefault="00CA2D2F" w:rsidP="00335DED">
          <w:pPr>
            <w:spacing w:before="120"/>
            <w:ind w:right="-136"/>
            <w:rPr>
              <w:rFonts w:ascii="HelveticaNeue LightExt" w:hAnsi="HelveticaNeue LightExt" w:cs="Arial"/>
              <w:b/>
              <w:bCs/>
              <w:smallCaps/>
              <w:sz w:val="16"/>
              <w:szCs w:val="14"/>
            </w:rPr>
          </w:pPr>
          <w:r w:rsidRPr="00335DED">
            <w:rPr>
              <w:rFonts w:ascii="HelveticaNeue LightExt" w:hAnsi="HelveticaNeue LightExt" w:cs="Arial"/>
              <w:b/>
              <w:bCs/>
              <w:sz w:val="19"/>
              <w:szCs w:val="14"/>
            </w:rPr>
            <w:t>R</w:t>
          </w:r>
          <w:r w:rsidRPr="00335DED">
            <w:rPr>
              <w:rFonts w:ascii="HelveticaNeue LightExt" w:hAnsi="HelveticaNeue LightExt" w:cs="Arial"/>
              <w:b/>
              <w:bCs/>
              <w:smallCaps/>
              <w:sz w:val="19"/>
              <w:szCs w:val="14"/>
            </w:rPr>
            <w:t>echtsanwälte</w:t>
          </w:r>
        </w:p>
        <w:p w14:paraId="12940187" w14:textId="77777777" w:rsidR="00CA2D2F" w:rsidRPr="00335DED" w:rsidRDefault="00CA2D2F" w:rsidP="00335DED">
          <w:pPr>
            <w:ind w:right="-136"/>
            <w:rPr>
              <w:rFonts w:ascii="HelveticaNeue LightExt" w:hAnsi="HelveticaNeue LightExt" w:cs="Arial"/>
              <w:b/>
              <w:bCs/>
              <w:smallCaps/>
              <w:sz w:val="20"/>
              <w:szCs w:val="18"/>
            </w:rPr>
          </w:pPr>
        </w:p>
        <w:p w14:paraId="530B655E" w14:textId="77777777" w:rsidR="00C40546" w:rsidRDefault="00C40546" w:rsidP="00C40546">
          <w:pPr>
            <w:spacing w:line="336" w:lineRule="auto"/>
            <w:ind w:right="-136"/>
            <w:jc w:val="left"/>
            <w:rPr>
              <w:rFonts w:ascii="HelveticaNeue LightExt" w:hAnsi="HelveticaNeue LightExt" w:cs="Arial"/>
              <w:b/>
              <w:bCs/>
              <w:caps/>
              <w:sz w:val="19"/>
              <w:szCs w:val="16"/>
            </w:rPr>
          </w:pPr>
          <w:r>
            <w:rPr>
              <w:rFonts w:ascii="HelveticaNeue LightExt" w:hAnsi="HelveticaNeue LightExt" w:cs="Arial"/>
              <w:b/>
              <w:bCs/>
              <w:smallCaps/>
              <w:sz w:val="19"/>
              <w:szCs w:val="16"/>
            </w:rPr>
            <w:t>Hartmut</w:t>
          </w:r>
          <w:r>
            <w:rPr>
              <w:rFonts w:ascii="HelveticaNeue LightExt" w:hAnsi="HelveticaNeue LightExt" w:cs="Arial"/>
              <w:b/>
              <w:bCs/>
              <w:caps/>
              <w:sz w:val="19"/>
              <w:szCs w:val="16"/>
            </w:rPr>
            <w:t xml:space="preserve"> </w:t>
          </w:r>
          <w:proofErr w:type="gramStart"/>
          <w:r>
            <w:rPr>
              <w:rFonts w:ascii="HelveticaNeue LightExt" w:hAnsi="HelveticaNeue LightExt" w:cs="Arial"/>
              <w:b/>
              <w:bCs/>
              <w:smallCaps/>
              <w:sz w:val="19"/>
              <w:szCs w:val="16"/>
            </w:rPr>
            <w:t>Wächtler</w:t>
          </w:r>
          <w:r>
            <w:rPr>
              <w:rFonts w:ascii="HelveticaNeue LightExt" w:hAnsi="HelveticaNeue LightExt" w:cs="Arial"/>
              <w:b/>
              <w:bCs/>
              <w:caps/>
              <w:sz w:val="19"/>
              <w:szCs w:val="16"/>
            </w:rPr>
            <w:t xml:space="preserve"> .</w:t>
          </w:r>
          <w:proofErr w:type="gramEnd"/>
          <w:r>
            <w:rPr>
              <w:rFonts w:ascii="HelveticaNeue LightExt" w:hAnsi="HelveticaNeue LightExt" w:cs="Arial"/>
              <w:b/>
              <w:bCs/>
              <w:caps/>
              <w:sz w:val="19"/>
              <w:szCs w:val="16"/>
            </w:rPr>
            <w:t xml:space="preserve"> </w:t>
          </w:r>
          <w:r>
            <w:rPr>
              <w:rFonts w:ascii="HelveticaNeue LightExt" w:hAnsi="HelveticaNeue LightExt" w:cs="Arial"/>
              <w:b/>
              <w:bCs/>
              <w:smallCaps/>
              <w:sz w:val="19"/>
              <w:szCs w:val="16"/>
            </w:rPr>
            <w:t>Annemarie</w:t>
          </w:r>
          <w:r>
            <w:rPr>
              <w:rFonts w:ascii="HelveticaNeue LightExt" w:hAnsi="HelveticaNeue LightExt" w:cs="Arial"/>
              <w:b/>
              <w:bCs/>
              <w:caps/>
              <w:sz w:val="19"/>
              <w:szCs w:val="16"/>
            </w:rPr>
            <w:t xml:space="preserve"> </w:t>
          </w:r>
          <w:proofErr w:type="spellStart"/>
          <w:proofErr w:type="gramStart"/>
          <w:r>
            <w:rPr>
              <w:rFonts w:ascii="HelveticaNeue LightExt" w:hAnsi="HelveticaNeue LightExt" w:cs="Arial"/>
              <w:b/>
              <w:bCs/>
              <w:smallCaps/>
              <w:sz w:val="19"/>
              <w:szCs w:val="16"/>
            </w:rPr>
            <w:t>Gaugel</w:t>
          </w:r>
          <w:proofErr w:type="spellEnd"/>
          <w:r>
            <w:rPr>
              <w:rFonts w:ascii="HelveticaNeue LightExt" w:hAnsi="HelveticaNeue LightExt" w:cs="Arial"/>
              <w:b/>
              <w:bCs/>
              <w:caps/>
              <w:sz w:val="19"/>
              <w:szCs w:val="16"/>
            </w:rPr>
            <w:t xml:space="preserve"> .</w:t>
          </w:r>
          <w:proofErr w:type="gramEnd"/>
          <w:r>
            <w:rPr>
              <w:rFonts w:ascii="HelveticaNeue LightExt" w:hAnsi="HelveticaNeue LightExt" w:cs="Arial"/>
              <w:b/>
              <w:bCs/>
              <w:caps/>
              <w:sz w:val="19"/>
              <w:szCs w:val="16"/>
            </w:rPr>
            <w:t xml:space="preserve"> </w:t>
          </w:r>
          <w:r>
            <w:rPr>
              <w:rFonts w:ascii="HelveticaNeue LightExt" w:hAnsi="HelveticaNeue LightExt" w:cs="Arial"/>
              <w:b/>
              <w:bCs/>
              <w:smallCaps/>
              <w:sz w:val="19"/>
              <w:szCs w:val="16"/>
            </w:rPr>
            <w:t>Thomas</w:t>
          </w:r>
          <w:r>
            <w:rPr>
              <w:rFonts w:ascii="HelveticaNeue LightExt" w:hAnsi="HelveticaNeue LightExt" w:cs="Arial"/>
              <w:b/>
              <w:bCs/>
              <w:caps/>
              <w:sz w:val="19"/>
              <w:szCs w:val="16"/>
            </w:rPr>
            <w:t xml:space="preserve"> </w:t>
          </w:r>
          <w:r>
            <w:rPr>
              <w:rFonts w:ascii="HelveticaNeue LightExt" w:hAnsi="HelveticaNeue LightExt" w:cs="Arial"/>
              <w:b/>
              <w:bCs/>
              <w:smallCaps/>
              <w:sz w:val="19"/>
              <w:szCs w:val="16"/>
            </w:rPr>
            <w:t>Hessel</w:t>
          </w:r>
          <w:r>
            <w:rPr>
              <w:rFonts w:ascii="HelveticaNeue LightExt" w:hAnsi="HelveticaNeue LightExt" w:cs="Arial"/>
              <w:b/>
              <w:bCs/>
              <w:caps/>
              <w:sz w:val="19"/>
              <w:szCs w:val="16"/>
            </w:rPr>
            <w:t xml:space="preserve"> </w:t>
          </w:r>
        </w:p>
        <w:p w14:paraId="773CB25E" w14:textId="77777777" w:rsidR="00C40546" w:rsidRPr="003539CC" w:rsidRDefault="00C40546" w:rsidP="00C40546">
          <w:pPr>
            <w:spacing w:line="336" w:lineRule="auto"/>
            <w:ind w:right="-136"/>
            <w:jc w:val="left"/>
            <w:rPr>
              <w:rFonts w:ascii="HelveticaNeue LightExt" w:hAnsi="HelveticaNeue LightExt" w:cs="Arial"/>
              <w:b/>
              <w:bCs/>
              <w:smallCaps/>
              <w:sz w:val="19"/>
              <w:szCs w:val="16"/>
              <w:lang w:val="en-US"/>
            </w:rPr>
          </w:pPr>
          <w:r>
            <w:rPr>
              <w:rFonts w:ascii="HelveticaNeue LightExt" w:hAnsi="HelveticaNeue LightExt" w:cs="Arial"/>
              <w:b/>
              <w:bCs/>
              <w:smallCaps/>
              <w:sz w:val="19"/>
              <w:szCs w:val="16"/>
            </w:rPr>
            <w:t>Hubert</w:t>
          </w:r>
          <w:r>
            <w:rPr>
              <w:rFonts w:ascii="HelveticaNeue LightExt" w:hAnsi="HelveticaNeue LightExt" w:cs="Arial"/>
              <w:b/>
              <w:bCs/>
              <w:caps/>
              <w:sz w:val="19"/>
              <w:szCs w:val="16"/>
            </w:rPr>
            <w:t xml:space="preserve"> </w:t>
          </w:r>
          <w:proofErr w:type="spellStart"/>
          <w:proofErr w:type="gramStart"/>
          <w:r>
            <w:rPr>
              <w:rFonts w:ascii="HelveticaNeue LightExt" w:hAnsi="HelveticaNeue LightExt" w:cs="Arial"/>
              <w:b/>
              <w:bCs/>
              <w:smallCaps/>
              <w:sz w:val="19"/>
              <w:szCs w:val="16"/>
            </w:rPr>
            <w:t>Heinhold</w:t>
          </w:r>
          <w:proofErr w:type="spellEnd"/>
          <w:r>
            <w:rPr>
              <w:rFonts w:ascii="HelveticaNeue LightExt" w:hAnsi="HelveticaNeue LightExt" w:cs="Arial"/>
              <w:b/>
              <w:bCs/>
              <w:caps/>
              <w:sz w:val="19"/>
              <w:szCs w:val="16"/>
            </w:rPr>
            <w:t xml:space="preserve"> .</w:t>
          </w:r>
          <w:proofErr w:type="gramEnd"/>
          <w:r>
            <w:rPr>
              <w:rFonts w:ascii="HelveticaNeue LightExt" w:hAnsi="HelveticaNeue LightExt" w:cs="Arial"/>
              <w:b/>
              <w:bCs/>
              <w:caps/>
              <w:sz w:val="19"/>
              <w:szCs w:val="16"/>
            </w:rPr>
            <w:t xml:space="preserve"> </w:t>
          </w:r>
          <w:r>
            <w:rPr>
              <w:rFonts w:ascii="HelveticaNeue LightExt" w:hAnsi="HelveticaNeue LightExt" w:cs="Arial"/>
              <w:b/>
              <w:bCs/>
              <w:smallCaps/>
              <w:sz w:val="19"/>
              <w:szCs w:val="16"/>
            </w:rPr>
            <w:t>Dirk</w:t>
          </w:r>
          <w:r>
            <w:rPr>
              <w:rFonts w:ascii="HelveticaNeue LightExt" w:hAnsi="HelveticaNeue LightExt" w:cs="Arial"/>
              <w:b/>
              <w:bCs/>
              <w:caps/>
              <w:sz w:val="19"/>
              <w:szCs w:val="16"/>
            </w:rPr>
            <w:t xml:space="preserve"> </w:t>
          </w:r>
          <w:proofErr w:type="gramStart"/>
          <w:r>
            <w:rPr>
              <w:rFonts w:ascii="HelveticaNeue LightExt" w:hAnsi="HelveticaNeue LightExt" w:cs="Arial"/>
              <w:b/>
              <w:bCs/>
              <w:smallCaps/>
              <w:sz w:val="19"/>
              <w:szCs w:val="16"/>
            </w:rPr>
            <w:t>Asche</w:t>
          </w:r>
          <w:r>
            <w:rPr>
              <w:rFonts w:ascii="HelveticaNeue LightExt" w:hAnsi="HelveticaNeue LightExt" w:cs="Arial"/>
              <w:b/>
              <w:bCs/>
              <w:caps/>
              <w:sz w:val="19"/>
              <w:szCs w:val="16"/>
            </w:rPr>
            <w:t xml:space="preserve"> .</w:t>
          </w:r>
          <w:proofErr w:type="gramEnd"/>
          <w:r>
            <w:rPr>
              <w:rFonts w:ascii="HelveticaNeue LightExt" w:hAnsi="HelveticaNeue LightExt" w:cs="Arial"/>
              <w:b/>
              <w:bCs/>
              <w:caps/>
              <w:sz w:val="19"/>
              <w:szCs w:val="16"/>
            </w:rPr>
            <w:t xml:space="preserve"> </w:t>
          </w:r>
          <w:r w:rsidRPr="003539CC">
            <w:rPr>
              <w:rFonts w:ascii="HelveticaNeue LightExt" w:hAnsi="HelveticaNeue LightExt" w:cs="Arial"/>
              <w:b/>
              <w:bCs/>
              <w:smallCaps/>
              <w:sz w:val="19"/>
              <w:szCs w:val="16"/>
              <w:lang w:val="en-US"/>
            </w:rPr>
            <w:t>Katharina</w:t>
          </w:r>
          <w:r w:rsidRPr="003539CC">
            <w:rPr>
              <w:rFonts w:ascii="HelveticaNeue LightExt" w:hAnsi="HelveticaNeue LightExt" w:cs="Arial"/>
              <w:b/>
              <w:bCs/>
              <w:caps/>
              <w:sz w:val="19"/>
              <w:szCs w:val="16"/>
              <w:lang w:val="en-US"/>
            </w:rPr>
            <w:t xml:space="preserve"> </w:t>
          </w:r>
          <w:r w:rsidRPr="003539CC">
            <w:rPr>
              <w:rFonts w:ascii="HelveticaNeue LightExt" w:hAnsi="HelveticaNeue LightExt" w:cs="Arial"/>
              <w:b/>
              <w:bCs/>
              <w:smallCaps/>
              <w:sz w:val="19"/>
              <w:szCs w:val="16"/>
              <w:lang w:val="en-US"/>
            </w:rPr>
            <w:t>Camerer</w:t>
          </w:r>
          <w:r w:rsidRPr="003539CC">
            <w:rPr>
              <w:rFonts w:ascii="HelveticaNeue LightExt" w:hAnsi="HelveticaNeue LightExt" w:cs="Arial"/>
              <w:b/>
              <w:bCs/>
              <w:caps/>
              <w:sz w:val="19"/>
              <w:szCs w:val="16"/>
              <w:lang w:val="en-US"/>
            </w:rPr>
            <w:t xml:space="preserve"> . </w:t>
          </w:r>
          <w:r w:rsidRPr="003539CC">
            <w:rPr>
              <w:rFonts w:ascii="HelveticaNeue LightExt" w:hAnsi="HelveticaNeue LightExt" w:cs="Arial"/>
              <w:b/>
              <w:bCs/>
              <w:smallCaps/>
              <w:sz w:val="19"/>
              <w:szCs w:val="16"/>
              <w:lang w:val="en-US"/>
            </w:rPr>
            <w:t xml:space="preserve">Anna Frölich </w:t>
          </w:r>
        </w:p>
        <w:p w14:paraId="6E93BD93" w14:textId="77777777" w:rsidR="00CA2D2F" w:rsidRPr="000875EE" w:rsidRDefault="00C40546" w:rsidP="00C40546">
          <w:pPr>
            <w:ind w:right="-136"/>
            <w:rPr>
              <w:rFonts w:ascii="HelveticaNeue LightExt" w:hAnsi="HelveticaNeue LightExt" w:cs="Arial"/>
              <w:b/>
              <w:bCs/>
              <w:caps/>
              <w:sz w:val="16"/>
              <w:szCs w:val="14"/>
              <w:lang w:val="en-US"/>
            </w:rPr>
          </w:pPr>
          <w:proofErr w:type="spellStart"/>
          <w:r w:rsidRPr="00951557">
            <w:rPr>
              <w:rFonts w:ascii="HelveticaNeue LightExt" w:hAnsi="HelveticaNeue LightExt" w:cs="Arial"/>
              <w:b/>
              <w:bCs/>
              <w:smallCaps/>
              <w:sz w:val="19"/>
              <w:szCs w:val="16"/>
              <w:lang w:val="en-US"/>
            </w:rPr>
            <w:t>Mathes</w:t>
          </w:r>
          <w:proofErr w:type="spellEnd"/>
          <w:r w:rsidRPr="00951557">
            <w:rPr>
              <w:rFonts w:ascii="HelveticaNeue LightExt" w:hAnsi="HelveticaNeue LightExt" w:cs="Arial"/>
              <w:b/>
              <w:bCs/>
              <w:smallCaps/>
              <w:sz w:val="19"/>
              <w:szCs w:val="16"/>
              <w:lang w:val="en-US"/>
            </w:rPr>
            <w:t xml:space="preserve"> </w:t>
          </w:r>
          <w:proofErr w:type="gramStart"/>
          <w:r w:rsidRPr="00951557">
            <w:rPr>
              <w:rFonts w:ascii="HelveticaNeue LightExt" w:hAnsi="HelveticaNeue LightExt" w:cs="Arial"/>
              <w:b/>
              <w:bCs/>
              <w:smallCaps/>
              <w:sz w:val="19"/>
              <w:szCs w:val="16"/>
              <w:lang w:val="en-US"/>
            </w:rPr>
            <w:t>Breuer .</w:t>
          </w:r>
          <w:proofErr w:type="gramEnd"/>
          <w:r w:rsidRPr="00951557">
            <w:rPr>
              <w:rFonts w:ascii="HelveticaNeue LightExt" w:hAnsi="HelveticaNeue LightExt" w:cs="Arial"/>
              <w:b/>
              <w:bCs/>
              <w:smallCaps/>
              <w:sz w:val="19"/>
              <w:szCs w:val="16"/>
              <w:lang w:val="en-US"/>
            </w:rPr>
            <w:t xml:space="preserve"> </w:t>
          </w:r>
          <w:r>
            <w:rPr>
              <w:rFonts w:ascii="HelveticaNeue LightExt" w:hAnsi="HelveticaNeue LightExt" w:cs="Arial"/>
              <w:b/>
              <w:bCs/>
              <w:smallCaps/>
              <w:sz w:val="19"/>
              <w:szCs w:val="16"/>
              <w:lang w:val="en-US"/>
            </w:rPr>
            <w:t xml:space="preserve">Sherly </w:t>
          </w:r>
          <w:proofErr w:type="spellStart"/>
          <w:proofErr w:type="gramStart"/>
          <w:r>
            <w:rPr>
              <w:rFonts w:ascii="HelveticaNeue LightExt" w:hAnsi="HelveticaNeue LightExt" w:cs="Arial"/>
              <w:b/>
              <w:bCs/>
              <w:smallCaps/>
              <w:sz w:val="19"/>
              <w:szCs w:val="16"/>
              <w:lang w:val="en-US"/>
            </w:rPr>
            <w:t>Huth</w:t>
          </w:r>
          <w:proofErr w:type="spellEnd"/>
          <w:r>
            <w:rPr>
              <w:rFonts w:ascii="HelveticaNeue LightExt" w:hAnsi="HelveticaNeue LightExt" w:cs="Arial"/>
              <w:b/>
              <w:bCs/>
              <w:smallCaps/>
              <w:sz w:val="19"/>
              <w:szCs w:val="16"/>
              <w:lang w:val="en-US"/>
            </w:rPr>
            <w:t xml:space="preserve"> .</w:t>
          </w:r>
          <w:proofErr w:type="gramEnd"/>
          <w:r>
            <w:rPr>
              <w:rFonts w:ascii="HelveticaNeue LightExt" w:hAnsi="HelveticaNeue LightExt" w:cs="Arial"/>
              <w:b/>
              <w:bCs/>
              <w:smallCaps/>
              <w:sz w:val="19"/>
              <w:szCs w:val="16"/>
              <w:lang w:val="en-US"/>
            </w:rPr>
            <w:t xml:space="preserve"> Maria </w:t>
          </w:r>
          <w:proofErr w:type="spellStart"/>
          <w:proofErr w:type="gramStart"/>
          <w:r>
            <w:rPr>
              <w:rFonts w:ascii="HelveticaNeue LightExt" w:hAnsi="HelveticaNeue LightExt" w:cs="Arial"/>
              <w:b/>
              <w:bCs/>
              <w:smallCaps/>
              <w:sz w:val="19"/>
              <w:szCs w:val="16"/>
              <w:lang w:val="en-US"/>
            </w:rPr>
            <w:t>Chalvatzaki</w:t>
          </w:r>
          <w:proofErr w:type="spellEnd"/>
          <w:r>
            <w:rPr>
              <w:rFonts w:ascii="HelveticaNeue LightExt" w:hAnsi="HelveticaNeue LightExt" w:cs="Arial"/>
              <w:b/>
              <w:bCs/>
              <w:smallCaps/>
              <w:sz w:val="19"/>
              <w:szCs w:val="16"/>
              <w:lang w:val="en-US"/>
            </w:rPr>
            <w:t xml:space="preserve"> .</w:t>
          </w:r>
          <w:proofErr w:type="gramEnd"/>
          <w:r>
            <w:rPr>
              <w:rFonts w:ascii="HelveticaNeue LightExt" w:hAnsi="HelveticaNeue LightExt" w:cs="Arial"/>
              <w:b/>
              <w:bCs/>
              <w:smallCaps/>
              <w:sz w:val="19"/>
              <w:szCs w:val="16"/>
              <w:lang w:val="en-US"/>
            </w:rPr>
            <w:t xml:space="preserve"> Antonella </w:t>
          </w:r>
          <w:proofErr w:type="spellStart"/>
          <w:r>
            <w:rPr>
              <w:rFonts w:ascii="HelveticaNeue LightExt" w:hAnsi="HelveticaNeue LightExt" w:cs="Arial"/>
              <w:b/>
              <w:bCs/>
              <w:smallCaps/>
              <w:sz w:val="19"/>
              <w:szCs w:val="16"/>
              <w:lang w:val="en-US"/>
            </w:rPr>
            <w:t>Giamattei</w:t>
          </w:r>
          <w:proofErr w:type="spellEnd"/>
        </w:p>
      </w:tc>
    </w:tr>
    <w:tr w:rsidR="00CA2D2F" w14:paraId="013877D2" w14:textId="77777777" w:rsidTr="00335DED">
      <w:trPr>
        <w:gridAfter w:val="1"/>
        <w:wAfter w:w="5180" w:type="dxa"/>
        <w:trHeight w:val="263"/>
      </w:trPr>
      <w:tc>
        <w:tcPr>
          <w:tcW w:w="4718" w:type="dxa"/>
          <w:gridSpan w:val="2"/>
          <w:shd w:val="clear" w:color="auto" w:fill="auto"/>
        </w:tcPr>
        <w:p w14:paraId="11D77767" w14:textId="77777777" w:rsidR="00CA2D2F" w:rsidRPr="00951557" w:rsidRDefault="00CA2D2F" w:rsidP="00335DED">
          <w:pPr>
            <w:tabs>
              <w:tab w:val="left" w:pos="3600"/>
            </w:tabs>
            <w:rPr>
              <w:rFonts w:ascii="Helvetica 65" w:hAnsi="Helvetica 65"/>
              <w:w w:val="90"/>
              <w:sz w:val="28"/>
              <w:szCs w:val="30"/>
              <w:u w:val="single"/>
            </w:rPr>
          </w:pPr>
        </w:p>
        <w:p w14:paraId="120C6983" w14:textId="77777777" w:rsidR="00CA2D2F" w:rsidRPr="00335DED" w:rsidRDefault="00CA2D2F" w:rsidP="00182E7E">
          <w:pPr>
            <w:rPr>
              <w:rFonts w:ascii="Helvetica 65" w:hAnsi="Helvetica 65"/>
              <w:w w:val="90"/>
              <w:sz w:val="16"/>
              <w:szCs w:val="18"/>
              <w:u w:val="single"/>
            </w:rPr>
          </w:pPr>
          <w:proofErr w:type="spellStart"/>
          <w:r w:rsidRPr="00335DED">
            <w:rPr>
              <w:rFonts w:ascii="HelveticaNeue LightExt" w:hAnsi="HelveticaNeue LightExt"/>
              <w:w w:val="90"/>
              <w:sz w:val="16"/>
              <w:szCs w:val="18"/>
              <w:u w:val="single"/>
            </w:rPr>
            <w:t>RAe</w:t>
          </w:r>
          <w:proofErr w:type="spellEnd"/>
          <w:r w:rsidRPr="00335DED">
            <w:rPr>
              <w:rFonts w:ascii="HelveticaNeue LightExt" w:hAnsi="HelveticaNeue LightExt"/>
              <w:w w:val="90"/>
              <w:sz w:val="16"/>
              <w:szCs w:val="18"/>
              <w:u w:val="single"/>
            </w:rPr>
            <w:t xml:space="preserve"> Wächtler u. Koll., </w:t>
          </w:r>
          <w:proofErr w:type="spellStart"/>
          <w:r w:rsidRPr="00335DED">
            <w:rPr>
              <w:rFonts w:ascii="HelveticaNeue LightExt" w:hAnsi="HelveticaNeue LightExt"/>
              <w:w w:val="90"/>
              <w:sz w:val="16"/>
              <w:szCs w:val="18"/>
              <w:u w:val="single"/>
            </w:rPr>
            <w:t>Rottmannstraße</w:t>
          </w:r>
          <w:proofErr w:type="spellEnd"/>
          <w:r w:rsidRPr="00335DED">
            <w:rPr>
              <w:rFonts w:ascii="HelveticaNeue LightExt" w:hAnsi="HelveticaNeue LightExt"/>
              <w:w w:val="90"/>
              <w:sz w:val="16"/>
              <w:szCs w:val="18"/>
              <w:u w:val="single"/>
            </w:rPr>
            <w:t xml:space="preserve"> 11 a, 80333 München</w:t>
          </w:r>
        </w:p>
      </w:tc>
    </w:tr>
  </w:tbl>
  <w:p w14:paraId="6E5973BA" w14:textId="77777777" w:rsidR="00CA2D2F" w:rsidRPr="004A7FF5" w:rsidRDefault="00CA2D2F">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047B"/>
    <w:multiLevelType w:val="hybridMultilevel"/>
    <w:tmpl w:val="1A408E2C"/>
    <w:lvl w:ilvl="0" w:tplc="3CC85346">
      <w:start w:val="1"/>
      <w:numFmt w:val="decimal"/>
      <w:lvlText w:val="%1.)"/>
      <w:lvlJc w:val="left"/>
      <w:pPr>
        <w:ind w:left="1485" w:hanging="405"/>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330E4F3D"/>
    <w:multiLevelType w:val="hybridMultilevel"/>
    <w:tmpl w:val="A94E8BC2"/>
    <w:lvl w:ilvl="0" w:tplc="A21ECE3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6D4251A1"/>
    <w:multiLevelType w:val="hybridMultilevel"/>
    <w:tmpl w:val="DDACBCC8"/>
    <w:lvl w:ilvl="0" w:tplc="E98676E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EE"/>
    <w:rsid w:val="00000B85"/>
    <w:rsid w:val="00011CE8"/>
    <w:rsid w:val="00014CA7"/>
    <w:rsid w:val="00021613"/>
    <w:rsid w:val="00033EAF"/>
    <w:rsid w:val="00035DFE"/>
    <w:rsid w:val="0004135F"/>
    <w:rsid w:val="00043168"/>
    <w:rsid w:val="0005407B"/>
    <w:rsid w:val="00057603"/>
    <w:rsid w:val="00070749"/>
    <w:rsid w:val="00073F1A"/>
    <w:rsid w:val="0007406B"/>
    <w:rsid w:val="00076FDC"/>
    <w:rsid w:val="000774F9"/>
    <w:rsid w:val="000875EE"/>
    <w:rsid w:val="00087646"/>
    <w:rsid w:val="00091A8A"/>
    <w:rsid w:val="000A10F1"/>
    <w:rsid w:val="000A4E0D"/>
    <w:rsid w:val="000A7214"/>
    <w:rsid w:val="000B078D"/>
    <w:rsid w:val="000B4D00"/>
    <w:rsid w:val="000C40C0"/>
    <w:rsid w:val="000C44FC"/>
    <w:rsid w:val="000C5561"/>
    <w:rsid w:val="000D58DE"/>
    <w:rsid w:val="000E520E"/>
    <w:rsid w:val="000F6AB0"/>
    <w:rsid w:val="000F79C5"/>
    <w:rsid w:val="001003CA"/>
    <w:rsid w:val="00110DE5"/>
    <w:rsid w:val="00112443"/>
    <w:rsid w:val="00121632"/>
    <w:rsid w:val="00131F4C"/>
    <w:rsid w:val="0013270B"/>
    <w:rsid w:val="00141499"/>
    <w:rsid w:val="00142AEA"/>
    <w:rsid w:val="00143F3B"/>
    <w:rsid w:val="00144B59"/>
    <w:rsid w:val="0015275C"/>
    <w:rsid w:val="001623D9"/>
    <w:rsid w:val="00166AC9"/>
    <w:rsid w:val="00182E7E"/>
    <w:rsid w:val="00183E5C"/>
    <w:rsid w:val="00184856"/>
    <w:rsid w:val="00186C3B"/>
    <w:rsid w:val="00191ED1"/>
    <w:rsid w:val="001A413E"/>
    <w:rsid w:val="001B2762"/>
    <w:rsid w:val="001B76F5"/>
    <w:rsid w:val="001C1332"/>
    <w:rsid w:val="001C2EDA"/>
    <w:rsid w:val="001C2F0E"/>
    <w:rsid w:val="001C3D97"/>
    <w:rsid w:val="001C4786"/>
    <w:rsid w:val="001C5D86"/>
    <w:rsid w:val="001C7AE7"/>
    <w:rsid w:val="001D0B0F"/>
    <w:rsid w:val="001D229D"/>
    <w:rsid w:val="001D3AF1"/>
    <w:rsid w:val="001E352D"/>
    <w:rsid w:val="001E4C79"/>
    <w:rsid w:val="001F3801"/>
    <w:rsid w:val="001F3D0B"/>
    <w:rsid w:val="00211898"/>
    <w:rsid w:val="00211B19"/>
    <w:rsid w:val="00215F5C"/>
    <w:rsid w:val="00220943"/>
    <w:rsid w:val="00224FB7"/>
    <w:rsid w:val="0022560B"/>
    <w:rsid w:val="0023006A"/>
    <w:rsid w:val="002376A0"/>
    <w:rsid w:val="00240174"/>
    <w:rsid w:val="002414C2"/>
    <w:rsid w:val="002461B4"/>
    <w:rsid w:val="00252589"/>
    <w:rsid w:val="00254A89"/>
    <w:rsid w:val="00257E7D"/>
    <w:rsid w:val="002602AB"/>
    <w:rsid w:val="00262AEC"/>
    <w:rsid w:val="00275124"/>
    <w:rsid w:val="00277645"/>
    <w:rsid w:val="0028001E"/>
    <w:rsid w:val="00292A90"/>
    <w:rsid w:val="00292C17"/>
    <w:rsid w:val="00293DDC"/>
    <w:rsid w:val="00297898"/>
    <w:rsid w:val="002A0C6E"/>
    <w:rsid w:val="002A426C"/>
    <w:rsid w:val="002A6C16"/>
    <w:rsid w:val="002A7EBC"/>
    <w:rsid w:val="002B10ED"/>
    <w:rsid w:val="002B1D76"/>
    <w:rsid w:val="002B3296"/>
    <w:rsid w:val="002B6ADB"/>
    <w:rsid w:val="002C465A"/>
    <w:rsid w:val="002D0AD4"/>
    <w:rsid w:val="002D6A59"/>
    <w:rsid w:val="002D6CEE"/>
    <w:rsid w:val="002E2501"/>
    <w:rsid w:val="002E7864"/>
    <w:rsid w:val="002F16FD"/>
    <w:rsid w:val="002F3E5B"/>
    <w:rsid w:val="002F4AE5"/>
    <w:rsid w:val="002F5F5B"/>
    <w:rsid w:val="00302187"/>
    <w:rsid w:val="0031377E"/>
    <w:rsid w:val="00315900"/>
    <w:rsid w:val="00315F27"/>
    <w:rsid w:val="0032059B"/>
    <w:rsid w:val="00323F1B"/>
    <w:rsid w:val="00331E51"/>
    <w:rsid w:val="00335DED"/>
    <w:rsid w:val="00351518"/>
    <w:rsid w:val="003539CC"/>
    <w:rsid w:val="00354514"/>
    <w:rsid w:val="003569EB"/>
    <w:rsid w:val="00366284"/>
    <w:rsid w:val="003739EC"/>
    <w:rsid w:val="00373AB1"/>
    <w:rsid w:val="00375C8C"/>
    <w:rsid w:val="00380631"/>
    <w:rsid w:val="00384AED"/>
    <w:rsid w:val="00387B99"/>
    <w:rsid w:val="003923AC"/>
    <w:rsid w:val="00393437"/>
    <w:rsid w:val="003960F2"/>
    <w:rsid w:val="00397289"/>
    <w:rsid w:val="003A02DD"/>
    <w:rsid w:val="003A04C5"/>
    <w:rsid w:val="003A144C"/>
    <w:rsid w:val="003A3285"/>
    <w:rsid w:val="003A4167"/>
    <w:rsid w:val="003A5338"/>
    <w:rsid w:val="003A5C7B"/>
    <w:rsid w:val="003B2646"/>
    <w:rsid w:val="003B674B"/>
    <w:rsid w:val="003C4602"/>
    <w:rsid w:val="003C66BD"/>
    <w:rsid w:val="003C7AC8"/>
    <w:rsid w:val="003E12C9"/>
    <w:rsid w:val="003E2A37"/>
    <w:rsid w:val="003E4427"/>
    <w:rsid w:val="003E44BF"/>
    <w:rsid w:val="003E4F4F"/>
    <w:rsid w:val="003E5480"/>
    <w:rsid w:val="003F1207"/>
    <w:rsid w:val="003F24E1"/>
    <w:rsid w:val="003F572A"/>
    <w:rsid w:val="003F7C4F"/>
    <w:rsid w:val="004009D2"/>
    <w:rsid w:val="004037E0"/>
    <w:rsid w:val="00404D0C"/>
    <w:rsid w:val="00405053"/>
    <w:rsid w:val="00406238"/>
    <w:rsid w:val="0040637B"/>
    <w:rsid w:val="004165D8"/>
    <w:rsid w:val="00421D02"/>
    <w:rsid w:val="00427DCC"/>
    <w:rsid w:val="00430982"/>
    <w:rsid w:val="004310C7"/>
    <w:rsid w:val="00435E0E"/>
    <w:rsid w:val="00446A88"/>
    <w:rsid w:val="0044787B"/>
    <w:rsid w:val="004535F2"/>
    <w:rsid w:val="00457995"/>
    <w:rsid w:val="004603E9"/>
    <w:rsid w:val="00470914"/>
    <w:rsid w:val="004721B0"/>
    <w:rsid w:val="0047793B"/>
    <w:rsid w:val="00482D49"/>
    <w:rsid w:val="0048766D"/>
    <w:rsid w:val="00491639"/>
    <w:rsid w:val="0049221B"/>
    <w:rsid w:val="00493F38"/>
    <w:rsid w:val="004A7734"/>
    <w:rsid w:val="004A7FF5"/>
    <w:rsid w:val="004B04E8"/>
    <w:rsid w:val="004B1E59"/>
    <w:rsid w:val="004B6905"/>
    <w:rsid w:val="004B6F42"/>
    <w:rsid w:val="004C0388"/>
    <w:rsid w:val="004C4D2E"/>
    <w:rsid w:val="004D1007"/>
    <w:rsid w:val="004D7C60"/>
    <w:rsid w:val="004E26D3"/>
    <w:rsid w:val="004E2948"/>
    <w:rsid w:val="004E42B9"/>
    <w:rsid w:val="004E5B59"/>
    <w:rsid w:val="004F60B9"/>
    <w:rsid w:val="005007D3"/>
    <w:rsid w:val="005054C2"/>
    <w:rsid w:val="005057A4"/>
    <w:rsid w:val="00512372"/>
    <w:rsid w:val="00517B54"/>
    <w:rsid w:val="0052061B"/>
    <w:rsid w:val="00524E6A"/>
    <w:rsid w:val="00525021"/>
    <w:rsid w:val="00526AF3"/>
    <w:rsid w:val="00527045"/>
    <w:rsid w:val="0052785E"/>
    <w:rsid w:val="00535E60"/>
    <w:rsid w:val="00536507"/>
    <w:rsid w:val="00536739"/>
    <w:rsid w:val="00543003"/>
    <w:rsid w:val="005461C2"/>
    <w:rsid w:val="00546789"/>
    <w:rsid w:val="0055549D"/>
    <w:rsid w:val="0055676C"/>
    <w:rsid w:val="00561DD2"/>
    <w:rsid w:val="0057064B"/>
    <w:rsid w:val="005709F5"/>
    <w:rsid w:val="00571016"/>
    <w:rsid w:val="005724DD"/>
    <w:rsid w:val="00572B28"/>
    <w:rsid w:val="005730FC"/>
    <w:rsid w:val="0057454A"/>
    <w:rsid w:val="0057574E"/>
    <w:rsid w:val="0057676F"/>
    <w:rsid w:val="00577ECA"/>
    <w:rsid w:val="005814CF"/>
    <w:rsid w:val="00581944"/>
    <w:rsid w:val="00582796"/>
    <w:rsid w:val="0058304A"/>
    <w:rsid w:val="00591681"/>
    <w:rsid w:val="005937DB"/>
    <w:rsid w:val="00594F1F"/>
    <w:rsid w:val="005A12CC"/>
    <w:rsid w:val="005A382D"/>
    <w:rsid w:val="005A5ABC"/>
    <w:rsid w:val="005A6B9F"/>
    <w:rsid w:val="005B58F9"/>
    <w:rsid w:val="005C0AF0"/>
    <w:rsid w:val="005C1B33"/>
    <w:rsid w:val="005C4E9D"/>
    <w:rsid w:val="005D000F"/>
    <w:rsid w:val="005D27CE"/>
    <w:rsid w:val="005D4BF6"/>
    <w:rsid w:val="005E080C"/>
    <w:rsid w:val="005E3175"/>
    <w:rsid w:val="005E36A6"/>
    <w:rsid w:val="005F1E1F"/>
    <w:rsid w:val="005F5B38"/>
    <w:rsid w:val="00602BB3"/>
    <w:rsid w:val="00602EFF"/>
    <w:rsid w:val="00617C4B"/>
    <w:rsid w:val="0062076D"/>
    <w:rsid w:val="006207A4"/>
    <w:rsid w:val="00620E3B"/>
    <w:rsid w:val="00630B3B"/>
    <w:rsid w:val="00630BC9"/>
    <w:rsid w:val="00630F33"/>
    <w:rsid w:val="00632F9D"/>
    <w:rsid w:val="00633317"/>
    <w:rsid w:val="00640EB0"/>
    <w:rsid w:val="0064522F"/>
    <w:rsid w:val="00650A34"/>
    <w:rsid w:val="0065151B"/>
    <w:rsid w:val="00651F1C"/>
    <w:rsid w:val="00652A47"/>
    <w:rsid w:val="006547EA"/>
    <w:rsid w:val="00662ED5"/>
    <w:rsid w:val="00667A7C"/>
    <w:rsid w:val="00674332"/>
    <w:rsid w:val="006769ED"/>
    <w:rsid w:val="0068002D"/>
    <w:rsid w:val="00681F39"/>
    <w:rsid w:val="0068265B"/>
    <w:rsid w:val="006866C3"/>
    <w:rsid w:val="00686EBA"/>
    <w:rsid w:val="00687816"/>
    <w:rsid w:val="00691A39"/>
    <w:rsid w:val="006921C0"/>
    <w:rsid w:val="00697856"/>
    <w:rsid w:val="006A15B8"/>
    <w:rsid w:val="006A5D15"/>
    <w:rsid w:val="006B0BAB"/>
    <w:rsid w:val="006B6619"/>
    <w:rsid w:val="006C014D"/>
    <w:rsid w:val="006C36D4"/>
    <w:rsid w:val="006C4449"/>
    <w:rsid w:val="006D02C5"/>
    <w:rsid w:val="006D5B20"/>
    <w:rsid w:val="006D715F"/>
    <w:rsid w:val="006D7DC7"/>
    <w:rsid w:val="006E0FB6"/>
    <w:rsid w:val="006E3662"/>
    <w:rsid w:val="006E3F5C"/>
    <w:rsid w:val="006E5155"/>
    <w:rsid w:val="006F3448"/>
    <w:rsid w:val="006F3BDF"/>
    <w:rsid w:val="007005DD"/>
    <w:rsid w:val="00700938"/>
    <w:rsid w:val="00707827"/>
    <w:rsid w:val="007126B4"/>
    <w:rsid w:val="00715DCB"/>
    <w:rsid w:val="007179A5"/>
    <w:rsid w:val="00736ED7"/>
    <w:rsid w:val="007373B3"/>
    <w:rsid w:val="00740BE6"/>
    <w:rsid w:val="007424B9"/>
    <w:rsid w:val="0074395A"/>
    <w:rsid w:val="00744704"/>
    <w:rsid w:val="007458AA"/>
    <w:rsid w:val="007467F8"/>
    <w:rsid w:val="00750AB2"/>
    <w:rsid w:val="00753CAF"/>
    <w:rsid w:val="00762A90"/>
    <w:rsid w:val="00765705"/>
    <w:rsid w:val="00770124"/>
    <w:rsid w:val="00773DD3"/>
    <w:rsid w:val="00777885"/>
    <w:rsid w:val="007806FE"/>
    <w:rsid w:val="00781675"/>
    <w:rsid w:val="00782199"/>
    <w:rsid w:val="00785AB1"/>
    <w:rsid w:val="00787CE1"/>
    <w:rsid w:val="007A1C98"/>
    <w:rsid w:val="007A2903"/>
    <w:rsid w:val="007A3339"/>
    <w:rsid w:val="007B15CE"/>
    <w:rsid w:val="007B7ED2"/>
    <w:rsid w:val="007C0590"/>
    <w:rsid w:val="007C1961"/>
    <w:rsid w:val="007C1CCD"/>
    <w:rsid w:val="007C2F10"/>
    <w:rsid w:val="007D3E69"/>
    <w:rsid w:val="007E3507"/>
    <w:rsid w:val="007E3BD1"/>
    <w:rsid w:val="007E5C32"/>
    <w:rsid w:val="007F5700"/>
    <w:rsid w:val="007F5A31"/>
    <w:rsid w:val="007F74B8"/>
    <w:rsid w:val="00802A55"/>
    <w:rsid w:val="00805149"/>
    <w:rsid w:val="00805AB9"/>
    <w:rsid w:val="00811678"/>
    <w:rsid w:val="0081469C"/>
    <w:rsid w:val="008169BF"/>
    <w:rsid w:val="00816F17"/>
    <w:rsid w:val="00817B7F"/>
    <w:rsid w:val="00820A69"/>
    <w:rsid w:val="00822FEC"/>
    <w:rsid w:val="00825A2B"/>
    <w:rsid w:val="00827CEB"/>
    <w:rsid w:val="008344A5"/>
    <w:rsid w:val="008434E5"/>
    <w:rsid w:val="00844854"/>
    <w:rsid w:val="00845876"/>
    <w:rsid w:val="00850BE2"/>
    <w:rsid w:val="00850E06"/>
    <w:rsid w:val="0085368C"/>
    <w:rsid w:val="00854CD0"/>
    <w:rsid w:val="00854F57"/>
    <w:rsid w:val="00855A1E"/>
    <w:rsid w:val="00856463"/>
    <w:rsid w:val="00856F7E"/>
    <w:rsid w:val="0086063D"/>
    <w:rsid w:val="00860BC5"/>
    <w:rsid w:val="00862C2A"/>
    <w:rsid w:val="00863641"/>
    <w:rsid w:val="008641EB"/>
    <w:rsid w:val="0086571A"/>
    <w:rsid w:val="00872964"/>
    <w:rsid w:val="008762E4"/>
    <w:rsid w:val="008776D1"/>
    <w:rsid w:val="0088179B"/>
    <w:rsid w:val="00883BD6"/>
    <w:rsid w:val="00886CCB"/>
    <w:rsid w:val="0088759B"/>
    <w:rsid w:val="00887699"/>
    <w:rsid w:val="00887859"/>
    <w:rsid w:val="0089085F"/>
    <w:rsid w:val="00890BF7"/>
    <w:rsid w:val="00893E20"/>
    <w:rsid w:val="00895F7F"/>
    <w:rsid w:val="008A150B"/>
    <w:rsid w:val="008A297D"/>
    <w:rsid w:val="008A359D"/>
    <w:rsid w:val="008A70D0"/>
    <w:rsid w:val="008B0384"/>
    <w:rsid w:val="008B151C"/>
    <w:rsid w:val="008B34CF"/>
    <w:rsid w:val="008B5324"/>
    <w:rsid w:val="008B648B"/>
    <w:rsid w:val="008B65A0"/>
    <w:rsid w:val="008B6896"/>
    <w:rsid w:val="008C0EC6"/>
    <w:rsid w:val="008C179E"/>
    <w:rsid w:val="008E1C2A"/>
    <w:rsid w:val="008E1C72"/>
    <w:rsid w:val="008F2167"/>
    <w:rsid w:val="008F563C"/>
    <w:rsid w:val="008F56D3"/>
    <w:rsid w:val="008F5E9E"/>
    <w:rsid w:val="008F7B48"/>
    <w:rsid w:val="00900477"/>
    <w:rsid w:val="009031D4"/>
    <w:rsid w:val="009052F7"/>
    <w:rsid w:val="00905808"/>
    <w:rsid w:val="00907737"/>
    <w:rsid w:val="00910DFF"/>
    <w:rsid w:val="009127C7"/>
    <w:rsid w:val="00915CDD"/>
    <w:rsid w:val="009176E4"/>
    <w:rsid w:val="0091780C"/>
    <w:rsid w:val="00921023"/>
    <w:rsid w:val="00927CFD"/>
    <w:rsid w:val="009313F4"/>
    <w:rsid w:val="00932C03"/>
    <w:rsid w:val="00934026"/>
    <w:rsid w:val="0093635A"/>
    <w:rsid w:val="0094117D"/>
    <w:rsid w:val="009429B9"/>
    <w:rsid w:val="009436EF"/>
    <w:rsid w:val="00951557"/>
    <w:rsid w:val="00953193"/>
    <w:rsid w:val="00953E78"/>
    <w:rsid w:val="00954706"/>
    <w:rsid w:val="009560A3"/>
    <w:rsid w:val="00956EE6"/>
    <w:rsid w:val="009572C7"/>
    <w:rsid w:val="00960977"/>
    <w:rsid w:val="00962111"/>
    <w:rsid w:val="009659B6"/>
    <w:rsid w:val="00966D0A"/>
    <w:rsid w:val="00967012"/>
    <w:rsid w:val="00972F92"/>
    <w:rsid w:val="009732E7"/>
    <w:rsid w:val="00981F49"/>
    <w:rsid w:val="00987E7A"/>
    <w:rsid w:val="0099314F"/>
    <w:rsid w:val="0099677D"/>
    <w:rsid w:val="0099782B"/>
    <w:rsid w:val="009A07CF"/>
    <w:rsid w:val="009A1C46"/>
    <w:rsid w:val="009A5A78"/>
    <w:rsid w:val="009B7E34"/>
    <w:rsid w:val="009C0F2B"/>
    <w:rsid w:val="009E3E0C"/>
    <w:rsid w:val="009E42C3"/>
    <w:rsid w:val="009E469F"/>
    <w:rsid w:val="009E766F"/>
    <w:rsid w:val="009E7D60"/>
    <w:rsid w:val="009F1F49"/>
    <w:rsid w:val="009F3C48"/>
    <w:rsid w:val="009F3E6B"/>
    <w:rsid w:val="009F5E5C"/>
    <w:rsid w:val="00A01B88"/>
    <w:rsid w:val="00A0341C"/>
    <w:rsid w:val="00A035E6"/>
    <w:rsid w:val="00A04FA4"/>
    <w:rsid w:val="00A10D94"/>
    <w:rsid w:val="00A139FB"/>
    <w:rsid w:val="00A15668"/>
    <w:rsid w:val="00A15DB6"/>
    <w:rsid w:val="00A212B4"/>
    <w:rsid w:val="00A23A69"/>
    <w:rsid w:val="00A27FCF"/>
    <w:rsid w:val="00A32369"/>
    <w:rsid w:val="00A32A2E"/>
    <w:rsid w:val="00A34CF7"/>
    <w:rsid w:val="00A37EC1"/>
    <w:rsid w:val="00A46E3F"/>
    <w:rsid w:val="00A5274C"/>
    <w:rsid w:val="00A52B92"/>
    <w:rsid w:val="00A54DE4"/>
    <w:rsid w:val="00A55A49"/>
    <w:rsid w:val="00A649C2"/>
    <w:rsid w:val="00A718CB"/>
    <w:rsid w:val="00A71D3D"/>
    <w:rsid w:val="00A7481E"/>
    <w:rsid w:val="00A84046"/>
    <w:rsid w:val="00A85A36"/>
    <w:rsid w:val="00A87E71"/>
    <w:rsid w:val="00A91168"/>
    <w:rsid w:val="00A93B87"/>
    <w:rsid w:val="00A95FB5"/>
    <w:rsid w:val="00AA0BD9"/>
    <w:rsid w:val="00AA1EEE"/>
    <w:rsid w:val="00AA2107"/>
    <w:rsid w:val="00AA5963"/>
    <w:rsid w:val="00AA73F7"/>
    <w:rsid w:val="00AC2DE5"/>
    <w:rsid w:val="00AD10DE"/>
    <w:rsid w:val="00AD1886"/>
    <w:rsid w:val="00AD4BB7"/>
    <w:rsid w:val="00AD5B27"/>
    <w:rsid w:val="00AD5F00"/>
    <w:rsid w:val="00AD7E77"/>
    <w:rsid w:val="00AE1952"/>
    <w:rsid w:val="00AE21F6"/>
    <w:rsid w:val="00AE2E1F"/>
    <w:rsid w:val="00AE6A50"/>
    <w:rsid w:val="00AE785C"/>
    <w:rsid w:val="00AE7B9C"/>
    <w:rsid w:val="00AF075D"/>
    <w:rsid w:val="00AF1BE7"/>
    <w:rsid w:val="00AF20BB"/>
    <w:rsid w:val="00AF4BCE"/>
    <w:rsid w:val="00B0154E"/>
    <w:rsid w:val="00B0228E"/>
    <w:rsid w:val="00B03BC0"/>
    <w:rsid w:val="00B05544"/>
    <w:rsid w:val="00B0729A"/>
    <w:rsid w:val="00B07410"/>
    <w:rsid w:val="00B07A30"/>
    <w:rsid w:val="00B1169F"/>
    <w:rsid w:val="00B1188C"/>
    <w:rsid w:val="00B150D5"/>
    <w:rsid w:val="00B21618"/>
    <w:rsid w:val="00B42DC4"/>
    <w:rsid w:val="00B468EA"/>
    <w:rsid w:val="00B46B81"/>
    <w:rsid w:val="00B46BE2"/>
    <w:rsid w:val="00B513F1"/>
    <w:rsid w:val="00B52B54"/>
    <w:rsid w:val="00B52EA1"/>
    <w:rsid w:val="00B53F1F"/>
    <w:rsid w:val="00B54542"/>
    <w:rsid w:val="00B56139"/>
    <w:rsid w:val="00B60D9B"/>
    <w:rsid w:val="00B63B8D"/>
    <w:rsid w:val="00B70B28"/>
    <w:rsid w:val="00B72416"/>
    <w:rsid w:val="00B82162"/>
    <w:rsid w:val="00B827B9"/>
    <w:rsid w:val="00B86071"/>
    <w:rsid w:val="00B87245"/>
    <w:rsid w:val="00B93388"/>
    <w:rsid w:val="00B967D5"/>
    <w:rsid w:val="00BA4F9A"/>
    <w:rsid w:val="00BA6E00"/>
    <w:rsid w:val="00BA6E20"/>
    <w:rsid w:val="00BB054E"/>
    <w:rsid w:val="00BB1742"/>
    <w:rsid w:val="00BB650D"/>
    <w:rsid w:val="00BB6BE0"/>
    <w:rsid w:val="00BC0539"/>
    <w:rsid w:val="00BC077D"/>
    <w:rsid w:val="00BE143D"/>
    <w:rsid w:val="00BE2D91"/>
    <w:rsid w:val="00BE2FEF"/>
    <w:rsid w:val="00BE6BC9"/>
    <w:rsid w:val="00BF3220"/>
    <w:rsid w:val="00C026E8"/>
    <w:rsid w:val="00C02E95"/>
    <w:rsid w:val="00C03212"/>
    <w:rsid w:val="00C0581E"/>
    <w:rsid w:val="00C219C2"/>
    <w:rsid w:val="00C22336"/>
    <w:rsid w:val="00C24406"/>
    <w:rsid w:val="00C24A31"/>
    <w:rsid w:val="00C25FF6"/>
    <w:rsid w:val="00C378F8"/>
    <w:rsid w:val="00C37ED8"/>
    <w:rsid w:val="00C40546"/>
    <w:rsid w:val="00C450F8"/>
    <w:rsid w:val="00C46099"/>
    <w:rsid w:val="00C46AED"/>
    <w:rsid w:val="00C52C8F"/>
    <w:rsid w:val="00C56810"/>
    <w:rsid w:val="00C5753B"/>
    <w:rsid w:val="00C64931"/>
    <w:rsid w:val="00C7022B"/>
    <w:rsid w:val="00C70B6E"/>
    <w:rsid w:val="00C77D0E"/>
    <w:rsid w:val="00C83596"/>
    <w:rsid w:val="00C859CC"/>
    <w:rsid w:val="00C85A22"/>
    <w:rsid w:val="00C8626F"/>
    <w:rsid w:val="00C87421"/>
    <w:rsid w:val="00C90B83"/>
    <w:rsid w:val="00C95ABF"/>
    <w:rsid w:val="00CA2D2F"/>
    <w:rsid w:val="00CA7187"/>
    <w:rsid w:val="00CB034B"/>
    <w:rsid w:val="00CB4DA1"/>
    <w:rsid w:val="00CB5C33"/>
    <w:rsid w:val="00CD13C5"/>
    <w:rsid w:val="00CD2B75"/>
    <w:rsid w:val="00CD6635"/>
    <w:rsid w:val="00CD66EE"/>
    <w:rsid w:val="00CD756E"/>
    <w:rsid w:val="00CE3CBA"/>
    <w:rsid w:val="00CE7869"/>
    <w:rsid w:val="00D0362E"/>
    <w:rsid w:val="00D05B78"/>
    <w:rsid w:val="00D10A90"/>
    <w:rsid w:val="00D1727B"/>
    <w:rsid w:val="00D203B2"/>
    <w:rsid w:val="00D24BB9"/>
    <w:rsid w:val="00D32840"/>
    <w:rsid w:val="00D37CC1"/>
    <w:rsid w:val="00D40842"/>
    <w:rsid w:val="00D45011"/>
    <w:rsid w:val="00D50CA6"/>
    <w:rsid w:val="00D52AB8"/>
    <w:rsid w:val="00D6150A"/>
    <w:rsid w:val="00D64CE3"/>
    <w:rsid w:val="00D6530C"/>
    <w:rsid w:val="00D71578"/>
    <w:rsid w:val="00D725A2"/>
    <w:rsid w:val="00D764E5"/>
    <w:rsid w:val="00D81CC4"/>
    <w:rsid w:val="00D851FF"/>
    <w:rsid w:val="00D908DB"/>
    <w:rsid w:val="00D96BE9"/>
    <w:rsid w:val="00DA2408"/>
    <w:rsid w:val="00DA7479"/>
    <w:rsid w:val="00DB5AB0"/>
    <w:rsid w:val="00DD1C86"/>
    <w:rsid w:val="00DD4DFA"/>
    <w:rsid w:val="00DE1EEF"/>
    <w:rsid w:val="00DE5FB5"/>
    <w:rsid w:val="00DE6C84"/>
    <w:rsid w:val="00DE722F"/>
    <w:rsid w:val="00DF104C"/>
    <w:rsid w:val="00E00B7E"/>
    <w:rsid w:val="00E052AD"/>
    <w:rsid w:val="00E07369"/>
    <w:rsid w:val="00E10AC0"/>
    <w:rsid w:val="00E23379"/>
    <w:rsid w:val="00E23E9F"/>
    <w:rsid w:val="00E24432"/>
    <w:rsid w:val="00E27B93"/>
    <w:rsid w:val="00E33D8A"/>
    <w:rsid w:val="00E403AB"/>
    <w:rsid w:val="00E410EF"/>
    <w:rsid w:val="00E413D8"/>
    <w:rsid w:val="00E41F08"/>
    <w:rsid w:val="00E4542F"/>
    <w:rsid w:val="00E51593"/>
    <w:rsid w:val="00E5177A"/>
    <w:rsid w:val="00E523C0"/>
    <w:rsid w:val="00E60049"/>
    <w:rsid w:val="00E62D71"/>
    <w:rsid w:val="00E71DAE"/>
    <w:rsid w:val="00E747B1"/>
    <w:rsid w:val="00E74FBA"/>
    <w:rsid w:val="00E81FF0"/>
    <w:rsid w:val="00E905B4"/>
    <w:rsid w:val="00E91B68"/>
    <w:rsid w:val="00EA0FF7"/>
    <w:rsid w:val="00EA15B8"/>
    <w:rsid w:val="00EA7456"/>
    <w:rsid w:val="00EA7B29"/>
    <w:rsid w:val="00EB2033"/>
    <w:rsid w:val="00EB375C"/>
    <w:rsid w:val="00EB3A9C"/>
    <w:rsid w:val="00EB5955"/>
    <w:rsid w:val="00EB7347"/>
    <w:rsid w:val="00EC0058"/>
    <w:rsid w:val="00EC35F7"/>
    <w:rsid w:val="00EC6ABA"/>
    <w:rsid w:val="00EC705A"/>
    <w:rsid w:val="00ED09D8"/>
    <w:rsid w:val="00ED4792"/>
    <w:rsid w:val="00ED5D1D"/>
    <w:rsid w:val="00EE0101"/>
    <w:rsid w:val="00EE0B51"/>
    <w:rsid w:val="00EE27DB"/>
    <w:rsid w:val="00EE3352"/>
    <w:rsid w:val="00EE7331"/>
    <w:rsid w:val="00EF31A4"/>
    <w:rsid w:val="00EF3545"/>
    <w:rsid w:val="00EF6595"/>
    <w:rsid w:val="00EF6720"/>
    <w:rsid w:val="00F017E0"/>
    <w:rsid w:val="00F01FE6"/>
    <w:rsid w:val="00F043A8"/>
    <w:rsid w:val="00F16098"/>
    <w:rsid w:val="00F257A4"/>
    <w:rsid w:val="00F37735"/>
    <w:rsid w:val="00F41E5C"/>
    <w:rsid w:val="00F42977"/>
    <w:rsid w:val="00F46DC8"/>
    <w:rsid w:val="00F50C9E"/>
    <w:rsid w:val="00F534BD"/>
    <w:rsid w:val="00F57C80"/>
    <w:rsid w:val="00F612F7"/>
    <w:rsid w:val="00F61E7D"/>
    <w:rsid w:val="00F6314F"/>
    <w:rsid w:val="00F6554D"/>
    <w:rsid w:val="00F67366"/>
    <w:rsid w:val="00F90375"/>
    <w:rsid w:val="00F93F15"/>
    <w:rsid w:val="00F96DF8"/>
    <w:rsid w:val="00FA0269"/>
    <w:rsid w:val="00FA268F"/>
    <w:rsid w:val="00FA5CA6"/>
    <w:rsid w:val="00FA6E93"/>
    <w:rsid w:val="00FB2491"/>
    <w:rsid w:val="00FB4C68"/>
    <w:rsid w:val="00FB6F5B"/>
    <w:rsid w:val="00FC2912"/>
    <w:rsid w:val="00FC3CBA"/>
    <w:rsid w:val="00FC7669"/>
    <w:rsid w:val="00FC79F3"/>
    <w:rsid w:val="00FD0A78"/>
    <w:rsid w:val="00FD0C48"/>
    <w:rsid w:val="00FD24AE"/>
    <w:rsid w:val="00FD3765"/>
    <w:rsid w:val="00FE00DA"/>
    <w:rsid w:val="00FE0785"/>
    <w:rsid w:val="00FE2B54"/>
    <w:rsid w:val="00FE3648"/>
    <w:rsid w:val="00FE68C7"/>
    <w:rsid w:val="00FF0962"/>
    <w:rsid w:val="00FF5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21BE4"/>
  <w15:chartTrackingRefBased/>
  <w15:docId w15:val="{BAD22646-E61C-447E-9F1A-015D2C3C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1DAE"/>
    <w:pPr>
      <w:jc w:val="both"/>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2840"/>
    <w:pPr>
      <w:tabs>
        <w:tab w:val="center" w:pos="4536"/>
        <w:tab w:val="right" w:pos="9072"/>
      </w:tabs>
    </w:pPr>
  </w:style>
  <w:style w:type="paragraph" w:styleId="Fuzeile">
    <w:name w:val="footer"/>
    <w:basedOn w:val="Standard"/>
    <w:rsid w:val="00D32840"/>
    <w:pPr>
      <w:tabs>
        <w:tab w:val="center" w:pos="4536"/>
        <w:tab w:val="right" w:pos="9072"/>
      </w:tabs>
    </w:pPr>
  </w:style>
  <w:style w:type="table" w:styleId="Tabellenraster">
    <w:name w:val="Table Grid"/>
    <w:basedOn w:val="NormaleTabelle"/>
    <w:rsid w:val="00D3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A15B8"/>
  </w:style>
  <w:style w:type="paragraph" w:styleId="Sprechblasentext">
    <w:name w:val="Balloon Text"/>
    <w:basedOn w:val="Standard"/>
    <w:semiHidden/>
    <w:rsid w:val="0015275C"/>
    <w:rPr>
      <w:rFonts w:ascii="Tahoma" w:hAnsi="Tahoma" w:cs="Tahoma"/>
      <w:sz w:val="16"/>
      <w:szCs w:val="16"/>
    </w:rPr>
  </w:style>
  <w:style w:type="paragraph" w:styleId="KeinLeerraum">
    <w:name w:val="No Spacing"/>
    <w:uiPriority w:val="1"/>
    <w:qFormat/>
    <w:rsid w:val="006E5155"/>
    <w:rPr>
      <w:rFonts w:ascii="Calibri" w:eastAsia="Calibri" w:hAnsi="Calibri"/>
      <w:sz w:val="22"/>
      <w:szCs w:val="22"/>
      <w:lang w:eastAsia="en-US"/>
    </w:rPr>
  </w:style>
  <w:style w:type="paragraph" w:styleId="Listenabsatz">
    <w:name w:val="List Paragraph"/>
    <w:basedOn w:val="Standard"/>
    <w:uiPriority w:val="34"/>
    <w:qFormat/>
    <w:rsid w:val="008B6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98609">
      <w:bodyDiv w:val="1"/>
      <w:marLeft w:val="0"/>
      <w:marRight w:val="0"/>
      <w:marTop w:val="0"/>
      <w:marBottom w:val="0"/>
      <w:divBdr>
        <w:top w:val="none" w:sz="0" w:space="0" w:color="auto"/>
        <w:left w:val="none" w:sz="0" w:space="0" w:color="auto"/>
        <w:bottom w:val="none" w:sz="0" w:space="0" w:color="auto"/>
        <w:right w:val="none" w:sz="0" w:space="0" w:color="auto"/>
      </w:divBdr>
    </w:div>
    <w:div w:id="11733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einhold\AppData\Local\Microsoft\Windows\INetCache\Content.Outlook\YBH7UQYO\e%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C:\Users\h.heinhold\AppData\Local\Microsoft\Windows\INetCache\Content.Outlook\YBH7UQYO\e 2021.dotx</Template>
  <TotalTime>0</TotalTime>
  <Pages>3</Pages>
  <Words>586</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Herrn</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h.heinhold</dc:creator>
  <cp:keywords/>
  <dc:description/>
  <cp:lastModifiedBy>agnes.andrae@gmx.de</cp:lastModifiedBy>
  <cp:revision>2</cp:revision>
  <cp:lastPrinted>2021-08-06T09:24:00Z</cp:lastPrinted>
  <dcterms:created xsi:type="dcterms:W3CDTF">2021-09-10T05:57:00Z</dcterms:created>
  <dcterms:modified xsi:type="dcterms:W3CDTF">2021-09-10T05:57:00Z</dcterms:modified>
</cp:coreProperties>
</file>